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153A" w14:textId="7AF173A8" w:rsidR="00EC5335" w:rsidRDefault="00EC5335" w:rsidP="00EC5335">
      <w:pPr>
        <w:jc w:val="center"/>
      </w:pPr>
      <w:r>
        <w:fldChar w:fldCharType="begin"/>
      </w:r>
      <w:r>
        <w:instrText>HYPERLINK "</w:instrText>
      </w:r>
      <w:r w:rsidRPr="00EC5335">
        <w:instrText>https://hudoc.echr.coe.int/</w:instrText>
      </w:r>
      <w:r>
        <w:instrText>"</w:instrText>
      </w:r>
      <w:r>
        <w:fldChar w:fldCharType="separate"/>
      </w:r>
      <w:r w:rsidRPr="0047090B">
        <w:rPr>
          <w:rStyle w:val="Collegamentoipertestuale"/>
        </w:rPr>
        <w:t>https://hudoc.echr.coe.int/</w:t>
      </w:r>
      <w:r>
        <w:fldChar w:fldCharType="end"/>
      </w:r>
      <w:r>
        <w:t xml:space="preserve"> </w:t>
      </w:r>
    </w:p>
    <w:p w14:paraId="68C8F7E8" w14:textId="77777777" w:rsidR="00E54146" w:rsidRPr="00147FC8" w:rsidRDefault="00E54146" w:rsidP="00E54146">
      <w:pPr>
        <w:jc w:val="center"/>
      </w:pPr>
      <w:r w:rsidRPr="00147FC8">
        <w:t>CORTE EUROPEA DEI DIRITTI DELL’UOMO</w:t>
      </w:r>
    </w:p>
    <w:p w14:paraId="5A583ECD" w14:textId="4E06EF1D" w:rsidR="00EC5335" w:rsidRPr="00EC5335" w:rsidRDefault="00EC5335" w:rsidP="00EC5335">
      <w:pPr>
        <w:jc w:val="center"/>
      </w:pPr>
      <w:r w:rsidRPr="00EC5335">
        <w:t>SECONDA SEZIONE</w:t>
      </w:r>
    </w:p>
    <w:p w14:paraId="066E22F5" w14:textId="77777777" w:rsidR="00EC5335" w:rsidRPr="00EC5335" w:rsidRDefault="00EC5335" w:rsidP="00EC5335">
      <w:pPr>
        <w:jc w:val="center"/>
      </w:pPr>
      <w:r w:rsidRPr="00EC5335">
        <w:rPr>
          <w:b/>
          <w:bCs/>
        </w:rPr>
        <w:t>AFFARE SARISU PEHLİVAN c. Turchia</w:t>
      </w:r>
    </w:p>
    <w:p w14:paraId="4A3FB45F" w14:textId="77777777" w:rsidR="00EC5335" w:rsidRPr="00EC5335" w:rsidRDefault="00EC5335" w:rsidP="00EC5335">
      <w:pPr>
        <w:jc w:val="center"/>
      </w:pPr>
      <w:r w:rsidRPr="00EC5335">
        <w:rPr>
          <w:i/>
          <w:iCs/>
        </w:rPr>
        <w:t>(Richiesta n. </w:t>
      </w:r>
      <w:hyperlink r:id="rId7" w:anchor="{%22appno%22:[%2263029/19%22]}" w:tgtFrame="_blank" w:history="1">
        <w:r w:rsidRPr="00EC5335">
          <w:rPr>
            <w:rStyle w:val="Collegamentoipertestuale"/>
            <w:i/>
            <w:iCs/>
          </w:rPr>
          <w:t>63029/19</w:t>
        </w:r>
      </w:hyperlink>
      <w:r w:rsidRPr="00EC5335">
        <w:rPr>
          <w:i/>
          <w:iCs/>
        </w:rPr>
        <w:t> )</w:t>
      </w:r>
    </w:p>
    <w:p w14:paraId="08F7702A" w14:textId="4E49E804" w:rsidR="00EC5335" w:rsidRPr="00EC5335" w:rsidRDefault="00EC5335" w:rsidP="00EC5335">
      <w:pPr>
        <w:jc w:val="center"/>
      </w:pPr>
    </w:p>
    <w:p w14:paraId="0B35CE69" w14:textId="77777777" w:rsidR="00EC5335" w:rsidRPr="00EC5335" w:rsidRDefault="00EC5335" w:rsidP="00EC5335">
      <w:pPr>
        <w:jc w:val="center"/>
      </w:pPr>
      <w:r w:rsidRPr="00EC5335">
        <w:t>Articolo 10 • Libertà di espressione • Sanzione disciplinare imposta dal Consiglio dei giudici e dei pubblici ministeri a un magistrato e Segretario generale dell'Unione dei giudici a causa della sua intervista, riguardante il referendum sulle riforme costituzionali che interessano la magistratura, pubblicata su un quotidiano nazionale • Diritto e dovere dell'individuo interessato di esprimere la propria opinione su queste riforme che potrebbero avere un impatto sulla magistratura e sull'indipendenza del sistema giudiziario • Dichiarazioni pertinenti a un dibattito su questioni di interesse pubblico e che richiedono un elevato livello di protezione • Sanzione di una trattenuta sullo stipendio di due giorni, relativamente moderata ma con un effetto deterrente sull'individuo interessato e sulla magistratura nel suo complesso • Mancanza di motivi sufficienti • Mancanza di ricorso giudiziario</w:t>
      </w:r>
    </w:p>
    <w:p w14:paraId="6766FDFD" w14:textId="77777777" w:rsidR="00EC5335" w:rsidRPr="00EC5335" w:rsidRDefault="00EC5335" w:rsidP="00EC5335">
      <w:pPr>
        <w:jc w:val="center"/>
      </w:pPr>
      <w:r w:rsidRPr="00EC5335">
        <w:t>STRASBURGO</w:t>
      </w:r>
    </w:p>
    <w:p w14:paraId="752AC70C" w14:textId="77777777" w:rsidR="00EC5335" w:rsidRPr="00EC5335" w:rsidRDefault="00EC5335" w:rsidP="00EC5335">
      <w:pPr>
        <w:jc w:val="center"/>
      </w:pPr>
      <w:r w:rsidRPr="00EC5335">
        <w:t>6 giugno 2023</w:t>
      </w:r>
    </w:p>
    <w:p w14:paraId="2BAB1F53" w14:textId="77777777" w:rsidR="00EC5335" w:rsidRPr="00EC5335" w:rsidRDefault="00EC5335" w:rsidP="00EC5335">
      <w:pPr>
        <w:jc w:val="center"/>
      </w:pPr>
      <w:bookmarkStart w:id="0" w:name="_Hlk59705989"/>
      <w:bookmarkStart w:id="1" w:name="_Hlk65662728"/>
      <w:bookmarkEnd w:id="0"/>
      <w:r w:rsidRPr="00EC5335">
        <w:rPr>
          <w:b/>
          <w:bCs/>
          <w:u w:val="single"/>
        </w:rPr>
        <w:t>FINALE</w:t>
      </w:r>
      <w:bookmarkEnd w:id="1"/>
    </w:p>
    <w:p w14:paraId="707A4BDA" w14:textId="77777777" w:rsidR="00EC5335" w:rsidRPr="00EC5335" w:rsidRDefault="00EC5335" w:rsidP="00EC5335">
      <w:pPr>
        <w:jc w:val="center"/>
      </w:pPr>
      <w:r w:rsidRPr="00EC5335">
        <w:t>06/11/2023</w:t>
      </w:r>
    </w:p>
    <w:p w14:paraId="1EBCEF1F" w14:textId="77777777" w:rsidR="00EC5335" w:rsidRPr="00EC5335" w:rsidRDefault="00EC5335" w:rsidP="00EC5335">
      <w:pPr>
        <w:jc w:val="both"/>
      </w:pPr>
      <w:r w:rsidRPr="00EC5335">
        <w:t> </w:t>
      </w:r>
    </w:p>
    <w:p w14:paraId="512E34BA" w14:textId="77777777" w:rsidR="00EC5335" w:rsidRPr="00EC5335" w:rsidRDefault="00EC5335" w:rsidP="00EC5335">
      <w:pPr>
        <w:jc w:val="both"/>
      </w:pPr>
      <w:r w:rsidRPr="00EC5335">
        <w:rPr>
          <w:i/>
          <w:iCs/>
        </w:rPr>
        <w:t>La presente sentenza è divenuta definitiva ai sensi dell'articolo 44 § 2 della Convenzione.</w:t>
      </w:r>
      <w:r w:rsidRPr="00EC5335">
        <w:br/>
      </w:r>
      <w:r w:rsidRPr="00EC5335">
        <w:rPr>
          <w:i/>
          <w:iCs/>
        </w:rPr>
        <w:t>Può essere soggetta a revisione editoriale.</w:t>
      </w:r>
    </w:p>
    <w:p w14:paraId="2D641026" w14:textId="77777777" w:rsidR="00EC5335" w:rsidRPr="00EC5335" w:rsidRDefault="00EC5335" w:rsidP="00EC5335">
      <w:pPr>
        <w:jc w:val="both"/>
      </w:pPr>
      <w:r w:rsidRPr="00EC5335">
        <w:rPr>
          <w:b/>
          <w:bCs/>
        </w:rPr>
        <w:t xml:space="preserve">Nell'affaire </w:t>
      </w:r>
      <w:proofErr w:type="spellStart"/>
      <w:r w:rsidRPr="00EC5335">
        <w:rPr>
          <w:b/>
          <w:bCs/>
        </w:rPr>
        <w:t>Sarısu</w:t>
      </w:r>
      <w:proofErr w:type="spellEnd"/>
      <w:r w:rsidRPr="00EC5335">
        <w:rPr>
          <w:b/>
          <w:bCs/>
        </w:rPr>
        <w:t xml:space="preserve"> </w:t>
      </w:r>
      <w:proofErr w:type="spellStart"/>
      <w:r w:rsidRPr="00EC5335">
        <w:rPr>
          <w:b/>
          <w:bCs/>
        </w:rPr>
        <w:t>Pehlivan</w:t>
      </w:r>
      <w:proofErr w:type="spellEnd"/>
      <w:r w:rsidRPr="00EC5335">
        <w:rPr>
          <w:b/>
          <w:bCs/>
        </w:rPr>
        <w:t xml:space="preserve"> c. Turchia,</w:t>
      </w:r>
    </w:p>
    <w:p w14:paraId="72CC56B2" w14:textId="77777777" w:rsidR="00EC5335" w:rsidRPr="00EC5335" w:rsidRDefault="00EC5335" w:rsidP="00EC5335">
      <w:pPr>
        <w:jc w:val="both"/>
      </w:pPr>
      <w:r w:rsidRPr="00EC5335">
        <w:t xml:space="preserve">La Corte europea dei diritti dell'uomo (Seconda Sezione), riunita in una Camera composta </w:t>
      </w:r>
      <w:proofErr w:type="gramStart"/>
      <w:r w:rsidRPr="00EC5335">
        <w:t>da :</w:t>
      </w:r>
      <w:proofErr w:type="gramEnd"/>
      <w:r w:rsidRPr="00EC5335">
        <w:t> </w:t>
      </w:r>
    </w:p>
    <w:p w14:paraId="2426E327" w14:textId="77777777" w:rsidR="00EC5335" w:rsidRPr="00EC5335" w:rsidRDefault="00EC5335" w:rsidP="00EC5335">
      <w:r w:rsidRPr="00EC5335">
        <w:t> </w:t>
      </w:r>
      <w:proofErr w:type="spellStart"/>
      <w:r w:rsidRPr="00EC5335">
        <w:t>Arnfinn</w:t>
      </w:r>
      <w:proofErr w:type="spellEnd"/>
      <w:r w:rsidRPr="00EC5335">
        <w:t xml:space="preserve"> </w:t>
      </w:r>
      <w:proofErr w:type="spellStart"/>
      <w:proofErr w:type="gramStart"/>
      <w:r w:rsidRPr="00EC5335">
        <w:t>Bårdsen</w:t>
      </w:r>
      <w:proofErr w:type="spellEnd"/>
      <w:r w:rsidRPr="00EC5335">
        <w:t> </w:t>
      </w:r>
      <w:r w:rsidRPr="00EC5335">
        <w:rPr>
          <w:i/>
          <w:iCs/>
        </w:rPr>
        <w:t>,</w:t>
      </w:r>
      <w:proofErr w:type="gramEnd"/>
      <w:r w:rsidRPr="00EC5335">
        <w:rPr>
          <w:i/>
          <w:iCs/>
        </w:rPr>
        <w:t xml:space="preserve"> </w:t>
      </w:r>
      <w:proofErr w:type="gramStart"/>
      <w:r w:rsidRPr="00EC5335">
        <w:rPr>
          <w:i/>
          <w:iCs/>
        </w:rPr>
        <w:t>presidente </w:t>
      </w:r>
      <w:r w:rsidRPr="00EC5335">
        <w:t>,</w:t>
      </w:r>
      <w:proofErr w:type="gramEnd"/>
      <w:r w:rsidRPr="00EC5335">
        <w:br/>
        <w:t> </w:t>
      </w:r>
      <w:proofErr w:type="spellStart"/>
      <w:r w:rsidRPr="00EC5335">
        <w:t>Egidijus</w:t>
      </w:r>
      <w:proofErr w:type="spellEnd"/>
      <w:r w:rsidRPr="00EC5335">
        <w:t xml:space="preserve"> </w:t>
      </w:r>
      <w:proofErr w:type="spellStart"/>
      <w:r w:rsidRPr="00EC5335">
        <w:t>Kuris</w:t>
      </w:r>
      <w:proofErr w:type="spellEnd"/>
      <w:r w:rsidRPr="00EC5335">
        <w:t>,</w:t>
      </w:r>
      <w:r w:rsidRPr="00EC5335">
        <w:br/>
        <w:t> </w:t>
      </w:r>
      <w:proofErr w:type="spellStart"/>
      <w:r w:rsidRPr="00EC5335">
        <w:t>Pauliine</w:t>
      </w:r>
      <w:proofErr w:type="spellEnd"/>
      <w:r w:rsidRPr="00EC5335">
        <w:t xml:space="preserve"> </w:t>
      </w:r>
      <w:proofErr w:type="spellStart"/>
      <w:r w:rsidRPr="00EC5335">
        <w:t>Koskelo</w:t>
      </w:r>
      <w:proofErr w:type="spellEnd"/>
      <w:r w:rsidRPr="00EC5335">
        <w:t>,</w:t>
      </w:r>
      <w:r w:rsidRPr="00EC5335">
        <w:br/>
        <w:t> </w:t>
      </w:r>
      <w:proofErr w:type="spellStart"/>
      <w:r w:rsidRPr="00EC5335">
        <w:t>Saadet</w:t>
      </w:r>
      <w:proofErr w:type="spellEnd"/>
      <w:r w:rsidRPr="00EC5335">
        <w:t xml:space="preserve"> Yuksel,</w:t>
      </w:r>
      <w:r w:rsidRPr="00EC5335">
        <w:br/>
        <w:t> Lorena Schembri Orlando,</w:t>
      </w:r>
      <w:r w:rsidRPr="00EC5335">
        <w:br/>
        <w:t xml:space="preserve"> Federico </w:t>
      </w:r>
      <w:proofErr w:type="spellStart"/>
      <w:r w:rsidRPr="00EC5335">
        <w:t>Krenc</w:t>
      </w:r>
      <w:proofErr w:type="spellEnd"/>
      <w:r w:rsidRPr="00EC5335">
        <w:t>,</w:t>
      </w:r>
      <w:r w:rsidRPr="00EC5335">
        <w:br/>
        <w:t xml:space="preserve"> Diana </w:t>
      </w:r>
      <w:proofErr w:type="spellStart"/>
      <w:proofErr w:type="gramStart"/>
      <w:r w:rsidRPr="00EC5335">
        <w:t>Sârcu</w:t>
      </w:r>
      <w:proofErr w:type="spellEnd"/>
      <w:r w:rsidRPr="00EC5335">
        <w:t> </w:t>
      </w:r>
      <w:r w:rsidRPr="00EC5335">
        <w:rPr>
          <w:i/>
          <w:iCs/>
        </w:rPr>
        <w:t>,</w:t>
      </w:r>
      <w:proofErr w:type="gramEnd"/>
      <w:r w:rsidRPr="00EC5335">
        <w:rPr>
          <w:i/>
          <w:iCs/>
        </w:rPr>
        <w:t xml:space="preserve"> </w:t>
      </w:r>
      <w:proofErr w:type="gramStart"/>
      <w:r w:rsidRPr="00EC5335">
        <w:rPr>
          <w:i/>
          <w:iCs/>
        </w:rPr>
        <w:t>giudici </w:t>
      </w:r>
      <w:r w:rsidRPr="00EC5335">
        <w:t>,</w:t>
      </w:r>
      <w:proofErr w:type="gramEnd"/>
      <w:r w:rsidRPr="00EC5335">
        <w:br/>
        <w:t xml:space="preserve"> et de Hasan </w:t>
      </w:r>
      <w:proofErr w:type="spellStart"/>
      <w:r w:rsidRPr="00EC5335">
        <w:t>Bakırcı</w:t>
      </w:r>
      <w:proofErr w:type="spellEnd"/>
      <w:r w:rsidRPr="00EC5335">
        <w:t>, </w:t>
      </w:r>
      <w:proofErr w:type="spellStart"/>
      <w:r w:rsidRPr="00EC5335">
        <w:rPr>
          <w:i/>
          <w:iCs/>
        </w:rPr>
        <w:t>greffier</w:t>
      </w:r>
      <w:proofErr w:type="spellEnd"/>
      <w:r w:rsidRPr="00EC5335">
        <w:rPr>
          <w:i/>
          <w:iCs/>
        </w:rPr>
        <w:t xml:space="preserve"> de </w:t>
      </w:r>
      <w:proofErr w:type="gramStart"/>
      <w:r w:rsidRPr="00EC5335">
        <w:rPr>
          <w:i/>
          <w:iCs/>
        </w:rPr>
        <w:t>sezione </w:t>
      </w:r>
      <w:r w:rsidRPr="00EC5335">
        <w:t>,</w:t>
      </w:r>
      <w:proofErr w:type="gramEnd"/>
    </w:p>
    <w:p w14:paraId="02E505A5" w14:textId="77777777" w:rsidR="00EC5335" w:rsidRPr="00EC5335" w:rsidRDefault="00EC5335" w:rsidP="00EC5335">
      <w:pPr>
        <w:jc w:val="both"/>
      </w:pPr>
      <w:r w:rsidRPr="00EC5335">
        <w:lastRenderedPageBreak/>
        <w:t>Considerato il ricorso (</w:t>
      </w:r>
      <w:proofErr w:type="gramStart"/>
      <w:r w:rsidRPr="00EC5335">
        <w:t>n .</w:t>
      </w:r>
      <w:proofErr w:type="gramEnd"/>
      <w:r w:rsidRPr="00EC5335">
        <w:t> </w:t>
      </w:r>
      <w:hyperlink r:id="rId8" w:anchor="{%22appno%22:[%2263029/19%22]}" w:tgtFrame="_blank" w:history="1">
        <w:r w:rsidRPr="00EC5335">
          <w:rPr>
            <w:rStyle w:val="Collegamentoipertestuale"/>
          </w:rPr>
          <w:t>63029/19</w:t>
        </w:r>
      </w:hyperlink>
      <w:r w:rsidRPr="00EC5335">
        <w:t xml:space="preserve"> ) contro la Repubblica di Turchia depositato presso la Corte ai sensi dell'articolo 34 della Convenzione per la salvaguardia dei diritti dell'uomo e delle libertà fondamentali (" la Convenzione ") il 26 novembre 2019 da una cittadina di tale Stato, la signora </w:t>
      </w:r>
      <w:proofErr w:type="spellStart"/>
      <w:r w:rsidRPr="00EC5335">
        <w:t>Ayşe</w:t>
      </w:r>
      <w:proofErr w:type="spellEnd"/>
      <w:r w:rsidRPr="00EC5335">
        <w:t xml:space="preserve"> </w:t>
      </w:r>
      <w:proofErr w:type="spellStart"/>
      <w:r w:rsidRPr="00EC5335">
        <w:t>Sarısu</w:t>
      </w:r>
      <w:proofErr w:type="spellEnd"/>
      <w:r w:rsidRPr="00EC5335">
        <w:t xml:space="preserve"> </w:t>
      </w:r>
      <w:proofErr w:type="spellStart"/>
      <w:r w:rsidRPr="00EC5335">
        <w:t>Pehlivan</w:t>
      </w:r>
      <w:proofErr w:type="spellEnd"/>
      <w:r w:rsidRPr="00EC5335">
        <w:t xml:space="preserve"> (" la ricorrente "),        </w:t>
      </w:r>
    </w:p>
    <w:p w14:paraId="27164071" w14:textId="77777777" w:rsidR="00EC5335" w:rsidRPr="00EC5335" w:rsidRDefault="00EC5335" w:rsidP="00EC5335">
      <w:pPr>
        <w:jc w:val="both"/>
      </w:pPr>
      <w:r w:rsidRPr="00EC5335">
        <w:t xml:space="preserve">Considerata la decisione di sottoporre la richiesta all’attenzione del governo turco </w:t>
      </w:r>
      <w:proofErr w:type="gramStart"/>
      <w:r w:rsidRPr="00EC5335">
        <w:t>(“ il</w:t>
      </w:r>
      <w:proofErr w:type="gramEnd"/>
      <w:r w:rsidRPr="00EC5335">
        <w:t xml:space="preserve"> </w:t>
      </w:r>
      <w:proofErr w:type="gramStart"/>
      <w:r w:rsidRPr="00EC5335">
        <w:t>Governo ”</w:t>
      </w:r>
      <w:proofErr w:type="gramEnd"/>
      <w:r w:rsidRPr="00EC5335">
        <w:t>),  </w:t>
      </w:r>
    </w:p>
    <w:p w14:paraId="1BB2FD0E" w14:textId="77777777" w:rsidR="00EC5335" w:rsidRPr="00EC5335" w:rsidRDefault="00EC5335" w:rsidP="00EC5335">
      <w:pPr>
        <w:jc w:val="both"/>
      </w:pPr>
      <w:r w:rsidRPr="00EC5335">
        <w:t>Viste le osservazioni presentate dal governo resistente e quelle presentate in replica dal ricorrente,</w:t>
      </w:r>
    </w:p>
    <w:p w14:paraId="3CA2CFF0" w14:textId="77777777" w:rsidR="00EC5335" w:rsidRPr="00EC5335" w:rsidRDefault="00EC5335" w:rsidP="00EC5335">
      <w:pPr>
        <w:jc w:val="both"/>
      </w:pPr>
      <w:r w:rsidRPr="00EC5335">
        <w:t xml:space="preserve">Visti i commenti ricevuti da </w:t>
      </w:r>
      <w:proofErr w:type="spellStart"/>
      <w:r w:rsidRPr="00EC5335">
        <w:t>İfade</w:t>
      </w:r>
      <w:proofErr w:type="spellEnd"/>
      <w:r w:rsidRPr="00EC5335">
        <w:t xml:space="preserve"> </w:t>
      </w:r>
      <w:proofErr w:type="spellStart"/>
      <w:r w:rsidRPr="00EC5335">
        <w:t>Özgürlüğü</w:t>
      </w:r>
      <w:proofErr w:type="spellEnd"/>
      <w:r w:rsidRPr="00EC5335">
        <w:t xml:space="preserve"> </w:t>
      </w:r>
      <w:proofErr w:type="spellStart"/>
      <w:r w:rsidRPr="00EC5335">
        <w:t>Derneği</w:t>
      </w:r>
      <w:proofErr w:type="spellEnd"/>
      <w:r w:rsidRPr="00EC5335">
        <w:t> (Associazione per la libertà di espressione), che il Presidente della Sezione aveva autorizzato a intervenire nella fase scritta del procedimento (articolo 36 § 2 della Convenzione e articolo 44 § 2 del Regolamento della Corte), </w:t>
      </w:r>
    </w:p>
    <w:p w14:paraId="4D0FF976" w14:textId="77777777" w:rsidR="00EC5335" w:rsidRPr="00EC5335" w:rsidRDefault="00EC5335" w:rsidP="00EC5335">
      <w:pPr>
        <w:jc w:val="both"/>
      </w:pPr>
      <w:r w:rsidRPr="00EC5335">
        <w:t>Dopo aver deliberato in camera di consiglio il 16 maggio 2023,</w:t>
      </w:r>
    </w:p>
    <w:p w14:paraId="78E20472" w14:textId="77777777" w:rsidR="00EC5335" w:rsidRPr="00EC5335" w:rsidRDefault="00EC5335" w:rsidP="00EC5335">
      <w:pPr>
        <w:jc w:val="both"/>
      </w:pPr>
      <w:r w:rsidRPr="00EC5335">
        <w:t xml:space="preserve">Emette la seguente sentenza, adottata in questa </w:t>
      </w:r>
      <w:proofErr w:type="gramStart"/>
      <w:r w:rsidRPr="00EC5335">
        <w:t>data :</w:t>
      </w:r>
      <w:proofErr w:type="gramEnd"/>
      <w:r w:rsidRPr="00EC5335">
        <w:t> </w:t>
      </w:r>
    </w:p>
    <w:p w14:paraId="11D18ECA" w14:textId="77777777" w:rsidR="00EC5335" w:rsidRPr="00EC5335" w:rsidRDefault="00EC5335" w:rsidP="00EC5335">
      <w:pPr>
        <w:jc w:val="both"/>
      </w:pPr>
      <w:r w:rsidRPr="00EC5335">
        <w:t>INTRODUZIONE</w:t>
      </w:r>
    </w:p>
    <w:p w14:paraId="2F5F9B26" w14:textId="77777777" w:rsidR="00EC5335" w:rsidRPr="00EC5335" w:rsidRDefault="00EC5335" w:rsidP="00EC5335">
      <w:pPr>
        <w:jc w:val="both"/>
      </w:pPr>
      <w:r w:rsidRPr="00EC5335">
        <w:t>1. Il ricorso riguarda una sanzione disciplinare inflitta dal Consiglio dei giudici e dei pubblici ministeri alla ricorrente, magistrato e, all'epoca dei fatti, Segretario generale dell'Unione dei giudici, a seguito di un'intervista da lei rilasciata e pubblicata su un quotidiano nazionale. La ricorrente lamenta la violazione dell'articolo 10 della Convenzione.  </w:t>
      </w:r>
      <w:r w:rsidRPr="00EC5335">
        <w:rPr>
          <w:b/>
          <w:bCs/>
        </w:rPr>
        <w:t> </w:t>
      </w:r>
      <w:r w:rsidRPr="00EC5335">
        <w:t>  </w:t>
      </w:r>
    </w:p>
    <w:p w14:paraId="01CFCA63" w14:textId="77777777" w:rsidR="00EC5335" w:rsidRPr="00EC5335" w:rsidRDefault="00EC5335" w:rsidP="00EC5335">
      <w:pPr>
        <w:jc w:val="both"/>
      </w:pPr>
      <w:r w:rsidRPr="00EC5335">
        <w:t>IN REALTÀ</w:t>
      </w:r>
    </w:p>
    <w:p w14:paraId="1B93F9AE" w14:textId="77777777" w:rsidR="00EC5335" w:rsidRPr="00EC5335" w:rsidRDefault="00EC5335" w:rsidP="00EC5335">
      <w:pPr>
        <w:jc w:val="both"/>
      </w:pPr>
      <w:r w:rsidRPr="00EC5335">
        <w:t>2. La ricorrente è nata nel 1967 e risiede a Smirne. È stata rappresentata dall'avvocato M. </w:t>
      </w:r>
      <w:proofErr w:type="spellStart"/>
      <w:r w:rsidRPr="00EC5335">
        <w:t>Meşeli</w:t>
      </w:r>
      <w:proofErr w:type="spellEnd"/>
      <w:r w:rsidRPr="00EC5335">
        <w:t>.   </w:t>
      </w:r>
    </w:p>
    <w:p w14:paraId="16DE4728" w14:textId="77777777" w:rsidR="00EC5335" w:rsidRPr="00EC5335" w:rsidRDefault="00EC5335" w:rsidP="00EC5335">
      <w:pPr>
        <w:jc w:val="both"/>
      </w:pPr>
      <w:r w:rsidRPr="00EC5335">
        <w:t xml:space="preserve">3. Il Governo era rappresentato dal suo agente, il signor </w:t>
      </w:r>
      <w:proofErr w:type="spellStart"/>
      <w:r w:rsidRPr="00EC5335">
        <w:t>Hacı</w:t>
      </w:r>
      <w:proofErr w:type="spellEnd"/>
      <w:r w:rsidRPr="00EC5335">
        <w:t xml:space="preserve"> Ali </w:t>
      </w:r>
      <w:proofErr w:type="spellStart"/>
      <w:r w:rsidRPr="00EC5335">
        <w:t>Açıkgül</w:t>
      </w:r>
      <w:proofErr w:type="spellEnd"/>
      <w:r w:rsidRPr="00EC5335">
        <w:t>, capo del Dipartimento per i diritti umani presso il Ministero della Giustizia della Turchia.  </w:t>
      </w:r>
    </w:p>
    <w:p w14:paraId="685C83D3" w14:textId="77777777" w:rsidR="00EC5335" w:rsidRPr="00EC5335" w:rsidRDefault="00EC5335" w:rsidP="00EC5335">
      <w:pPr>
        <w:numPr>
          <w:ilvl w:val="0"/>
          <w:numId w:val="1"/>
        </w:numPr>
        <w:jc w:val="both"/>
      </w:pPr>
      <w:r w:rsidRPr="00EC5335">
        <w:t>il contesto del caso</w:t>
      </w:r>
    </w:p>
    <w:p w14:paraId="403A1BA1" w14:textId="6C7B180E" w:rsidR="00EC5335" w:rsidRPr="00EC5335" w:rsidRDefault="00EC5335" w:rsidP="00EC5335">
      <w:pPr>
        <w:jc w:val="both"/>
      </w:pPr>
      <w:r w:rsidRPr="00EC5335">
        <w:t xml:space="preserve">4. All'epoca dei fatti, la ricorrente era giudice a </w:t>
      </w:r>
      <w:proofErr w:type="spellStart"/>
      <w:r w:rsidRPr="00EC5335">
        <w:t>Karşıyaka</w:t>
      </w:r>
      <w:proofErr w:type="spellEnd"/>
      <w:r w:rsidRPr="00EC5335">
        <w:t>, nella provincia di </w:t>
      </w:r>
      <w:proofErr w:type="spellStart"/>
      <w:r w:rsidRPr="00EC5335">
        <w:t>Zmir</w:t>
      </w:r>
      <w:proofErr w:type="spellEnd"/>
      <w:r w:rsidRPr="00EC5335">
        <w:t>. Era anche Segretario Generale dell'Unione dei Giudici. Secondo il suo statuto, questa associazione, fondata il 16 novembre 2016, mira a promuovere lo Stato di diritto, il suo sviluppo e la sua continuità, nonché a preservare l'indipendenza e l'imparzialità della magistratura.  </w:t>
      </w:r>
      <w:r w:rsidRPr="00EC5335">
        <w:rPr>
          <w:noProof/>
        </w:rPr>
        <w:drawing>
          <wp:inline distT="0" distB="0" distL="0" distR="0" wp14:anchorId="21A537BE" wp14:editId="44542E25">
            <wp:extent cx="45720" cy="190500"/>
            <wp:effectExtent l="0" t="0" r="0" b="0"/>
            <wp:docPr id="852691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190500"/>
                    </a:xfrm>
                    <a:prstGeom prst="rect">
                      <a:avLst/>
                    </a:prstGeom>
                    <a:noFill/>
                    <a:ln>
                      <a:noFill/>
                    </a:ln>
                  </pic:spPr>
                </pic:pic>
              </a:graphicData>
            </a:graphic>
          </wp:inline>
        </w:drawing>
      </w:r>
    </w:p>
    <w:p w14:paraId="1042D17F" w14:textId="77777777" w:rsidR="00EC5335" w:rsidRPr="00EC5335" w:rsidRDefault="00EC5335" w:rsidP="00EC5335">
      <w:pPr>
        <w:jc w:val="both"/>
      </w:pPr>
      <w:r w:rsidRPr="00EC5335">
        <w:t xml:space="preserve">5. Il 21 gennaio 2017, la Grande Assemblea Nazionale della Turchia ha adottato la Legge n. 6771 che modifica la Costituzione. Essa ha principalmente attuato la transizione a un sistema di governo presidenziale, riorganizzando e ampliando i poteri del Presidente della Repubblica e apportando modifiche significative all'organizzazione del sistema giudiziario. Tali modifiche includevano l'abolizione dei tribunali militari e una ristrutturazione della </w:t>
      </w:r>
      <w:proofErr w:type="gramStart"/>
      <w:r w:rsidRPr="00EC5335">
        <w:t>Corte Costituzionale</w:t>
      </w:r>
      <w:proofErr w:type="gramEnd"/>
      <w:r w:rsidRPr="00EC5335">
        <w:t xml:space="preserve"> e dell'Alto Consiglio dei Giudici e dei Pubblici Ministeri </w:t>
      </w:r>
      <w:proofErr w:type="gramStart"/>
      <w:r w:rsidRPr="00EC5335">
        <w:t>( </w:t>
      </w:r>
      <w:proofErr w:type="spellStart"/>
      <w:r w:rsidRPr="00EC5335">
        <w:rPr>
          <w:i/>
          <w:iCs/>
        </w:rPr>
        <w:t>Hakimler</w:t>
      </w:r>
      <w:proofErr w:type="spellEnd"/>
      <w:proofErr w:type="gramEnd"/>
      <w:r w:rsidRPr="00EC5335">
        <w:rPr>
          <w:i/>
          <w:iCs/>
        </w:rPr>
        <w:t xml:space="preserve"> ve </w:t>
      </w:r>
      <w:proofErr w:type="spellStart"/>
      <w:r w:rsidRPr="00EC5335">
        <w:rPr>
          <w:i/>
          <w:iCs/>
        </w:rPr>
        <w:t>Savcılar</w:t>
      </w:r>
      <w:proofErr w:type="spellEnd"/>
      <w:r w:rsidRPr="00EC5335">
        <w:rPr>
          <w:i/>
          <w:iCs/>
        </w:rPr>
        <w:t xml:space="preserve"> </w:t>
      </w:r>
      <w:proofErr w:type="spellStart"/>
      <w:r w:rsidRPr="00EC5335">
        <w:rPr>
          <w:i/>
          <w:iCs/>
        </w:rPr>
        <w:t>Yüksek</w:t>
      </w:r>
      <w:proofErr w:type="spellEnd"/>
      <w:r w:rsidRPr="00EC5335">
        <w:rPr>
          <w:i/>
          <w:iCs/>
        </w:rPr>
        <w:t xml:space="preserve"> </w:t>
      </w:r>
      <w:proofErr w:type="spellStart"/>
      <w:proofErr w:type="gramStart"/>
      <w:r w:rsidRPr="00EC5335">
        <w:rPr>
          <w:i/>
          <w:iCs/>
        </w:rPr>
        <w:t>Kurulu</w:t>
      </w:r>
      <w:proofErr w:type="spellEnd"/>
      <w:r w:rsidRPr="00EC5335">
        <w:rPr>
          <w:i/>
          <w:iCs/>
        </w:rPr>
        <w:t> </w:t>
      </w:r>
      <w:r w:rsidRPr="00EC5335">
        <w:t>;</w:t>
      </w:r>
      <w:proofErr w:type="gramEnd"/>
      <w:r w:rsidRPr="00EC5335">
        <w:t xml:space="preserve"> " HCJP ") per quanto riguarda il numero dei loro membri e le procedure per la loro elezione. La legge è stata approvata ed è entrata in vigore a seguito di un referendum nazionale tenutosi il 16 aprile 2017.     </w:t>
      </w:r>
    </w:p>
    <w:p w14:paraId="6E6BBF17" w14:textId="77777777" w:rsidR="00EC5335" w:rsidRPr="00EC5335" w:rsidRDefault="00EC5335" w:rsidP="00EC5335">
      <w:pPr>
        <w:numPr>
          <w:ilvl w:val="0"/>
          <w:numId w:val="2"/>
        </w:numPr>
        <w:jc w:val="both"/>
      </w:pPr>
      <w:r w:rsidRPr="00EC5335">
        <w:t>L'intervista rilasciata dal candidato ad un quotidiano nazionale</w:t>
      </w:r>
    </w:p>
    <w:p w14:paraId="368EB9E9" w14:textId="77777777" w:rsidR="00EC5335" w:rsidRPr="00EC5335" w:rsidRDefault="00EC5335" w:rsidP="00EC5335">
      <w:pPr>
        <w:jc w:val="both"/>
      </w:pPr>
      <w:r w:rsidRPr="00EC5335">
        <w:lastRenderedPageBreak/>
        <w:t>6. Il 20 febbraio 2017, un'intervista al ricorrente rilasciata dal quotidiano nazionale </w:t>
      </w:r>
      <w:proofErr w:type="spellStart"/>
      <w:r w:rsidRPr="00EC5335">
        <w:rPr>
          <w:i/>
          <w:iCs/>
        </w:rPr>
        <w:t>Evrensel</w:t>
      </w:r>
      <w:proofErr w:type="spellEnd"/>
      <w:r w:rsidRPr="00EC5335">
        <w:rPr>
          <w:i/>
          <w:iCs/>
        </w:rPr>
        <w:t> </w:t>
      </w:r>
      <w:r w:rsidRPr="00EC5335">
        <w:t xml:space="preserve">è stata pubblicata e diffusa nelle edizioni cartacee e sul sito web del quotidiano. L'articolo in questione recitava quanto segue nei passaggi rilevanti per il caso di </w:t>
      </w:r>
      <w:proofErr w:type="gramStart"/>
      <w:r w:rsidRPr="00EC5335">
        <w:t>specie :</w:t>
      </w:r>
      <w:proofErr w:type="gramEnd"/>
      <w:r w:rsidRPr="00EC5335">
        <w:t>   </w:t>
      </w:r>
    </w:p>
    <w:p w14:paraId="1C7EF07F" w14:textId="77777777" w:rsidR="00EC5335" w:rsidRPr="00EC5335" w:rsidRDefault="00EC5335" w:rsidP="00EC5335">
      <w:pPr>
        <w:jc w:val="both"/>
      </w:pPr>
      <w:r w:rsidRPr="00EC5335">
        <w:t>" Mentre ci avviciniamo al referendum più importante nella storia del Paese, una delle principali critiche agli emendamenti costituzionali proposti riguarda l'eliminazione della separazione dei poteri, una separazione che è una conditio </w:t>
      </w:r>
      <w:r w:rsidRPr="00EC5335">
        <w:rPr>
          <w:i/>
          <w:iCs/>
        </w:rPr>
        <w:t>sine qua non </w:t>
      </w:r>
      <w:r w:rsidRPr="00EC5335">
        <w:t>della democrazia. " </w:t>
      </w:r>
    </w:p>
    <w:p w14:paraId="4CDCEB3D" w14:textId="77777777" w:rsidR="00EC5335" w:rsidRPr="00EC5335" w:rsidRDefault="00EC5335" w:rsidP="00EC5335">
      <w:pPr>
        <w:jc w:val="both"/>
      </w:pPr>
      <w:r w:rsidRPr="00EC5335">
        <w:t xml:space="preserve">Abbiamo parlato con la segretaria generale dell'Unione dei giudici, </w:t>
      </w:r>
      <w:proofErr w:type="spellStart"/>
      <w:r w:rsidRPr="00EC5335">
        <w:t>Ayşe</w:t>
      </w:r>
      <w:proofErr w:type="spellEnd"/>
      <w:r w:rsidRPr="00EC5335">
        <w:t xml:space="preserve"> </w:t>
      </w:r>
      <w:proofErr w:type="spellStart"/>
      <w:r w:rsidRPr="00EC5335">
        <w:t>Sarısu</w:t>
      </w:r>
      <w:proofErr w:type="spellEnd"/>
      <w:r w:rsidRPr="00EC5335">
        <w:t xml:space="preserve"> </w:t>
      </w:r>
      <w:proofErr w:type="spellStart"/>
      <w:r w:rsidRPr="00EC5335">
        <w:t>Pehlivan</w:t>
      </w:r>
      <w:proofErr w:type="spellEnd"/>
      <w:r w:rsidRPr="00EC5335">
        <w:t xml:space="preserve">, giudice di </w:t>
      </w:r>
      <w:proofErr w:type="spellStart"/>
      <w:r w:rsidRPr="00EC5335">
        <w:t>Karşıyaka</w:t>
      </w:r>
      <w:proofErr w:type="spellEnd"/>
      <w:r w:rsidRPr="00EC5335">
        <w:t>, dello stato dell'organizzazione della magistratura e delle conseguenze per il sistema giudiziario delle modifiche apportate all'Alto Consiglio dei giudici e dei pubblici ministeri (HCJP) dagli emendamenti costituzionali.</w:t>
      </w:r>
    </w:p>
    <w:p w14:paraId="5239585A" w14:textId="77777777" w:rsidR="00EC5335" w:rsidRPr="00EC5335" w:rsidRDefault="00EC5335" w:rsidP="00EC5335">
      <w:pPr>
        <w:jc w:val="both"/>
      </w:pPr>
      <w:r w:rsidRPr="00EC5335">
        <w:rPr>
          <w:b/>
          <w:bCs/>
          <w:i/>
          <w:iCs/>
        </w:rPr>
        <w:t>Gli emendamenti costituzionali modificano anche la struttura dell'Alto Consiglio della Magistratura (HCJP). Di che tipo di cambiamento si tratta e quali saranno i suoi effetti sul sistema giudiziario?</w:t>
      </w:r>
    </w:p>
    <w:p w14:paraId="7CFF62B0" w14:textId="77777777" w:rsidR="00EC5335" w:rsidRPr="00EC5335" w:rsidRDefault="00EC5335" w:rsidP="00EC5335">
      <w:pPr>
        <w:jc w:val="both"/>
      </w:pPr>
      <w:r w:rsidRPr="00EC5335">
        <w:t xml:space="preserve">Nel sistema attuale, l'Alto Consiglio della Magistratura (HCJP) è composto da ventidue membri. Il Presidente della Repubblica ne nomina quattro, non tra giudici giudiziari e amministrativi, ma tra giuristi universitari e avvocati. Tre membri effettivi sono eletti dalla </w:t>
      </w:r>
      <w:proofErr w:type="gramStart"/>
      <w:r w:rsidRPr="00EC5335">
        <w:t>Corte di Cassazione</w:t>
      </w:r>
      <w:proofErr w:type="gramEnd"/>
      <w:r w:rsidRPr="00EC5335">
        <w:t>, due dal Consiglio di Stato e uno dall'Assemblea Generale dell'Accademia Turca di Giustizia. I restanti dieci membri effettivi sono eletti da giudici e pubblici ministeri tramite un sistema di urne elettorali installato nei tribunali.</w:t>
      </w:r>
    </w:p>
    <w:p w14:paraId="6C79ECA6" w14:textId="77777777" w:rsidR="00EC5335" w:rsidRPr="00EC5335" w:rsidRDefault="00EC5335" w:rsidP="00EC5335">
      <w:pPr>
        <w:jc w:val="both"/>
      </w:pPr>
      <w:r w:rsidRPr="00EC5335">
        <w:t xml:space="preserve">Le modifiche costituzionali eliminano il diritto della </w:t>
      </w:r>
      <w:proofErr w:type="gramStart"/>
      <w:r w:rsidRPr="00EC5335">
        <w:t>Corte di Cassazione</w:t>
      </w:r>
      <w:proofErr w:type="gramEnd"/>
      <w:r w:rsidRPr="00EC5335">
        <w:t>, del Consiglio di Stato, dell'Accademia di Giustizia turca e degli organi giudiziari e amministrativi di eleggere " i propri rappresentanti " presso l'Alto Consiglio della Magistratura (HCJP). (...) D'ora in poi, solo i membri eletti dal Presidente della Repubblica e dalla Grande Assemblea Nazionale della Turchia faranno parte dell'HCJP, che dirige la magistratura.   </w:t>
      </w:r>
    </w:p>
    <w:p w14:paraId="1C78A01B" w14:textId="77777777" w:rsidR="00EC5335" w:rsidRPr="00EC5335" w:rsidRDefault="00EC5335" w:rsidP="00EC5335">
      <w:pPr>
        <w:jc w:val="both"/>
      </w:pPr>
      <w:r w:rsidRPr="00EC5335">
        <w:t> La presidenza del consiglio sarà mantenuta di diritto dal Ministro della Giustizia, e il Sottosegretario del Ministro fungerà da " membro naturale ". Gli altri undici membri del consiglio saranno nominati. Quattro membri saranno nominati dal Presidente della Repubblica. Il Presidente ne sceglierà tre tra i giudici e i pubblici ministeri della magistratura e uno tra quelli della magistratura amministrativa. Sette membri saranno eletti dalla Grande Assemblea Nazionale della Turchia. Di questi sette, tre proverranno dalla Corte Suprema, uno dal Consiglio di Stato e tre dall'ambito accademico dei giuristi e degli avvocati. Le persone elette dal Parlamento saranno quelle proposte dal Presidente tra i membri del suo partito politico rappresentato in Parlamento.   </w:t>
      </w:r>
    </w:p>
    <w:p w14:paraId="5AA2F2C4" w14:textId="77777777" w:rsidR="00EC5335" w:rsidRPr="00EC5335" w:rsidRDefault="00EC5335" w:rsidP="00EC5335">
      <w:pPr>
        <w:jc w:val="both"/>
      </w:pPr>
      <w:r w:rsidRPr="00EC5335">
        <w:rPr>
          <w:b/>
          <w:bCs/>
        </w:rPr>
        <w:t>IL POTERE GIUDIZIARIO È STATO DEFERITO AL POTERE ESECUTIVO</w:t>
      </w:r>
    </w:p>
    <w:p w14:paraId="38482391" w14:textId="77777777" w:rsidR="00EC5335" w:rsidRPr="00EC5335" w:rsidRDefault="00EC5335" w:rsidP="00EC5335">
      <w:pPr>
        <w:jc w:val="both"/>
      </w:pPr>
      <w:r w:rsidRPr="00EC5335">
        <w:t xml:space="preserve">Inoltre, l'Alto Consiglio della Magistratura (HCJP) opera attraverso tre camere, una delle quali è responsabile delle nomine e della giurisdizione. In altre parole, determina quale giudice lavorerà in quale città e chi si occuperà di quali casi. Mentre una delle altre due camere è responsabile delle indagini su giudici e pubblici ministeri, l'altra è responsabile delle promozioni. Iniziamo la nostra </w:t>
      </w:r>
      <w:r w:rsidRPr="00EC5335">
        <w:lastRenderedPageBreak/>
        <w:t xml:space="preserve">carriera con un certo grado e veniamo valutati ogni due anni. I casi che abbiamo giudicato durante questo periodo, le relazioni degli ispettori, il numero di casi approvati dalla </w:t>
      </w:r>
      <w:proofErr w:type="gramStart"/>
      <w:r w:rsidRPr="00EC5335">
        <w:t>Corte di Cassazione</w:t>
      </w:r>
      <w:proofErr w:type="gramEnd"/>
      <w:r w:rsidRPr="00EC5335">
        <w:t xml:space="preserve"> in quei due anni e, prima dell'abolizione del sistema di valutazione, i punteggi ottenuti: tutto questo viene esaminato e si decide in merito alla nostra promozione. Tutti questi elementi sono presi in considerazione dall'HCJP.</w:t>
      </w:r>
    </w:p>
    <w:p w14:paraId="42894DC3" w14:textId="77777777" w:rsidR="00EC5335" w:rsidRPr="00EC5335" w:rsidRDefault="00EC5335" w:rsidP="00EC5335">
      <w:pPr>
        <w:jc w:val="both"/>
      </w:pPr>
      <w:r w:rsidRPr="00EC5335">
        <w:t>Sebbene alcuni affermino che oggi non esistano tribunali con giurisdizione speciale, i tribunali penali di primo grado, nella loro forma attuale, sono di fatto tribunali con giurisdizione speciale. Le persone che vi lavorano svolgono funzioni molto importanti. Questi tribunali saranno formati dall'Alto Consiglio di Giustizia e Pace (HCJP). Se non si sapesse in anticipo dove verrà esaminato il caso, si potrebbe dire che non ha importanza, ma attualmente esistono regolamenti che stabiliscono che determinati tipi di casi siano esaminati da tribunali specifici. Pertanto, le persone assegnate a questi tribunali saranno scelte in conformità con queste regole, tra giudici che non agiranno contro il potere politico.</w:t>
      </w:r>
    </w:p>
    <w:p w14:paraId="287914BF" w14:textId="77777777" w:rsidR="00EC5335" w:rsidRPr="00EC5335" w:rsidRDefault="00EC5335" w:rsidP="00EC5335">
      <w:pPr>
        <w:jc w:val="both"/>
      </w:pPr>
      <w:r w:rsidRPr="00EC5335">
        <w:t xml:space="preserve">L'emendamento rimuove anche la parola " sopra " dal nome dell'HCJP. Questo diventa il Consiglio dei Giudici e dei Pubblici Ministeri (" CJP "). Sebbene questo possa non sembrare un cambiamento significativo, riflette la trasformazione in corso e ha un impatto psicologico. La magistratura non è più " sopra ", ma piuttosto posta sotto il potere esecutivo. In altre parole, si configura come un consiglio che opererà sotto la direzione </w:t>
      </w:r>
      <w:proofErr w:type="gramStart"/>
      <w:r w:rsidRPr="00EC5335">
        <w:t>dell'esecutivo .</w:t>
      </w:r>
      <w:proofErr w:type="gramEnd"/>
      <w:r w:rsidRPr="00EC5335">
        <w:t xml:space="preserve"> Ciò implica una mancanza di indipendenza giudiziaria.        </w:t>
      </w:r>
    </w:p>
    <w:p w14:paraId="481DB43C" w14:textId="77777777" w:rsidR="00EC5335" w:rsidRPr="00EC5335" w:rsidRDefault="00EC5335" w:rsidP="00EC5335">
      <w:pPr>
        <w:jc w:val="both"/>
      </w:pPr>
      <w:r w:rsidRPr="00EC5335">
        <w:t>" </w:t>
      </w:r>
      <w:r w:rsidRPr="00EC5335">
        <w:rPr>
          <w:b/>
          <w:bCs/>
        </w:rPr>
        <w:t>CI È STATA LASCIATA UNA CATTIVA EREDITÀ "</w:t>
      </w:r>
      <w:r w:rsidRPr="00EC5335">
        <w:t> </w:t>
      </w:r>
      <w:r w:rsidRPr="00EC5335">
        <w:rPr>
          <w:b/>
          <w:bCs/>
        </w:rPr>
        <w:t> </w:t>
      </w:r>
    </w:p>
    <w:p w14:paraId="36983B43" w14:textId="77777777" w:rsidR="00EC5335" w:rsidRPr="00EC5335" w:rsidRDefault="00EC5335" w:rsidP="00EC5335">
      <w:pPr>
        <w:jc w:val="both"/>
      </w:pPr>
      <w:r w:rsidRPr="00EC5335">
        <w:rPr>
          <w:b/>
          <w:bCs/>
          <w:i/>
          <w:iCs/>
        </w:rPr>
        <w:t>Come valuta la responsabilità dei membri della magistratura nello svolgimento di questo processo fino a questo punto?</w:t>
      </w:r>
    </w:p>
    <w:p w14:paraId="09264E89" w14:textId="77777777" w:rsidR="00EC5335" w:rsidRPr="00EC5335" w:rsidRDefault="00EC5335" w:rsidP="00EC5335">
      <w:pPr>
        <w:jc w:val="both"/>
      </w:pPr>
      <w:r w:rsidRPr="00EC5335">
        <w:t>Il problema in realtà nasce da noi. Niente di tutto questo sarebbe successo se noi, come magistrati, fossimo stati capaci di restare saldi, se non ci fossimo arresi (...). Ci è sempre stato assegnato il ruolo di " bastone " [al servizio dei poteri forti], questo [ruolo] ci è stato imposto. Ci siamo schierati con i più forti. Non siamo riusciti [ad affermarci]. Ci è stata lasciata una brutta eredità. Siamo un piccolo gruppo che rifiuta questa eredità. Non ci è nemmeno permesso di respirare.  </w:t>
      </w:r>
    </w:p>
    <w:p w14:paraId="1D9FA567" w14:textId="77777777" w:rsidR="00EC5335" w:rsidRPr="00EC5335" w:rsidRDefault="00EC5335" w:rsidP="00EC5335">
      <w:pPr>
        <w:jc w:val="both"/>
      </w:pPr>
      <w:r w:rsidRPr="00EC5335">
        <w:t xml:space="preserve">Molti dei nostri colleghi percepiscono l'indipendenza e l'imparzialità giudiziaria nel modo </w:t>
      </w:r>
      <w:proofErr w:type="gramStart"/>
      <w:r w:rsidRPr="00EC5335">
        <w:t>seguente :</w:t>
      </w:r>
      <w:proofErr w:type="gramEnd"/>
      <w:r w:rsidRPr="00EC5335">
        <w:t> " Nessuno può dirmi di fare questo o prendere quella decisione in questo caso ". L'indipendenza giudiziaria non è questo. [L'indipendenza deriva da chi decide] sulla tua nomina, sulla tua autorizzazione, sul tuo stipendio, sul personale con cui lavori, sul tuo budget. [Non abbiamo] un budget; tutto [viene dall'alto].    </w:t>
      </w:r>
    </w:p>
    <w:p w14:paraId="10992CC6" w14:textId="77777777" w:rsidR="00EC5335" w:rsidRPr="00EC5335" w:rsidRDefault="00EC5335" w:rsidP="00EC5335">
      <w:pPr>
        <w:jc w:val="both"/>
      </w:pPr>
      <w:r w:rsidRPr="00EC5335">
        <w:rPr>
          <w:b/>
          <w:bCs/>
        </w:rPr>
        <w:t>I GIUDICI NON SONO FUNZIONARI STATALI</w:t>
      </w:r>
    </w:p>
    <w:p w14:paraId="5F575EED" w14:textId="77777777" w:rsidR="00EC5335" w:rsidRPr="00EC5335" w:rsidRDefault="00EC5335" w:rsidP="00EC5335">
      <w:pPr>
        <w:jc w:val="both"/>
      </w:pPr>
      <w:r w:rsidRPr="00EC5335">
        <w:t xml:space="preserve">I membri dell'Associazione per l'Unità nella Magistratura </w:t>
      </w:r>
      <w:proofErr w:type="gramStart"/>
      <w:r w:rsidRPr="00EC5335">
        <w:t>dicevano :</w:t>
      </w:r>
      <w:proofErr w:type="gramEnd"/>
      <w:r w:rsidRPr="00EC5335">
        <w:t> " Agite con noi alle elezioni, sconfiggiamo insieme la </w:t>
      </w:r>
      <w:proofErr w:type="spellStart"/>
      <w:r w:rsidRPr="00EC5335">
        <w:rPr>
          <w:i/>
          <w:iCs/>
        </w:rPr>
        <w:t>cemaat</w:t>
      </w:r>
      <w:proofErr w:type="spellEnd"/>
      <w:r w:rsidRPr="00EC5335">
        <w:rPr>
          <w:i/>
          <w:iCs/>
        </w:rPr>
        <w:t> </w:t>
      </w:r>
      <w:r w:rsidRPr="00EC5335">
        <w:t xml:space="preserve">[uno dei termini usati per il movimento di Gülen, un'organizzazione designata dalle autorità turche come FETÖ/PDY (" Organizzazione terroristica </w:t>
      </w:r>
      <w:proofErr w:type="spellStart"/>
      <w:r w:rsidRPr="00EC5335">
        <w:t>fetullahista</w:t>
      </w:r>
      <w:proofErr w:type="spellEnd"/>
      <w:r w:rsidRPr="00EC5335">
        <w:t xml:space="preserve"> / Struttura statale parallela "] ". Noi abbiamo </w:t>
      </w:r>
      <w:proofErr w:type="gramStart"/>
      <w:r w:rsidRPr="00EC5335">
        <w:t>affermato :</w:t>
      </w:r>
      <w:proofErr w:type="gramEnd"/>
      <w:r w:rsidRPr="00EC5335">
        <w:t> " Né la </w:t>
      </w:r>
      <w:proofErr w:type="spellStart"/>
      <w:r w:rsidRPr="00EC5335">
        <w:rPr>
          <w:i/>
          <w:iCs/>
        </w:rPr>
        <w:t>cemaat</w:t>
      </w:r>
      <w:proofErr w:type="spellEnd"/>
      <w:r w:rsidRPr="00EC5335">
        <w:rPr>
          <w:i/>
          <w:iCs/>
        </w:rPr>
        <w:t> </w:t>
      </w:r>
      <w:r w:rsidRPr="00EC5335">
        <w:t xml:space="preserve">né il </w:t>
      </w:r>
      <w:proofErr w:type="gramStart"/>
      <w:r w:rsidRPr="00EC5335">
        <w:t>governo .</w:t>
      </w:r>
      <w:proofErr w:type="gramEnd"/>
      <w:r w:rsidRPr="00EC5335">
        <w:t xml:space="preserve"> Vediamo anche come il </w:t>
      </w:r>
      <w:r w:rsidRPr="00EC5335">
        <w:lastRenderedPageBreak/>
        <w:t xml:space="preserve">potere esecutivo usa il pubblico e cosa ha tolto a giudici e pubblici ministeri; questo è successo nel corso degli anni. Non ci schieriamo con nessuno dei due ". Loro hanno </w:t>
      </w:r>
      <w:proofErr w:type="gramStart"/>
      <w:r w:rsidRPr="00EC5335">
        <w:t>risposto :</w:t>
      </w:r>
      <w:proofErr w:type="gramEnd"/>
      <w:r w:rsidRPr="00EC5335">
        <w:t> " Il Ministero della Giustizia fornisce materiale d'ufficio a giudici e pubblici ministeri ". Con questa dichiarazione, insinuavano che il Ministero della Giustizia e l'Associazione per l'Unità nella Magistratura fossero in combutta. Lo Stato è obbligato a fornire queste cose; è organizzato in questo modo. Noi non siamo obbligati a collaborare con esso perché è lui a fornircele.                  </w:t>
      </w:r>
    </w:p>
    <w:p w14:paraId="35E19060" w14:textId="77777777" w:rsidR="00EC5335" w:rsidRPr="00EC5335" w:rsidRDefault="00EC5335" w:rsidP="00EC5335">
      <w:pPr>
        <w:jc w:val="both"/>
      </w:pPr>
      <w:r w:rsidRPr="00EC5335">
        <w:t>C'è anche il fatto che la maggior parte dei colleghi si considera un dipendente statale, senza nemmeno rendersi conto di prendere decisioni per conto della nazione. Il potere politico ha sfruttato molto bene questa situazione. </w:t>
      </w:r>
      <w:proofErr w:type="spellStart"/>
      <w:r w:rsidRPr="00EC5335">
        <w:t>Tremilaottocento</w:t>
      </w:r>
      <w:proofErr w:type="spellEnd"/>
      <w:r w:rsidRPr="00EC5335">
        <w:t xml:space="preserve"> persone sono state licenziate [come semplici dipendenti pubblici], e i loro sostituti, provenienti dalla professione legale, non erano qualificati come giudici, pubblici ministeri, ecc. [Il potere politico] non tiene conto di queste cose; dice: " Li ho licenziati, li ho sostituiti, e basta ".    </w:t>
      </w:r>
    </w:p>
    <w:p w14:paraId="296C8A65" w14:textId="77777777" w:rsidR="00EC5335" w:rsidRPr="00EC5335" w:rsidRDefault="00EC5335" w:rsidP="00EC5335">
      <w:pPr>
        <w:jc w:val="both"/>
      </w:pPr>
      <w:r w:rsidRPr="00EC5335">
        <w:rPr>
          <w:b/>
          <w:bCs/>
        </w:rPr>
        <w:t>Coloro che difendono la legge devono unirsi.</w:t>
      </w:r>
    </w:p>
    <w:p w14:paraId="4405FE29" w14:textId="77777777" w:rsidR="00EC5335" w:rsidRPr="00EC5335" w:rsidRDefault="00EC5335" w:rsidP="00EC5335">
      <w:pPr>
        <w:jc w:val="both"/>
      </w:pPr>
      <w:r w:rsidRPr="00EC5335">
        <w:rPr>
          <w:b/>
          <w:bCs/>
          <w:i/>
          <w:iCs/>
        </w:rPr>
        <w:t>Come inciderà tutto questo sulla società? Un Paese può essere governato nell'ingiustizia?</w:t>
      </w:r>
    </w:p>
    <w:p w14:paraId="34F450F3" w14:textId="77777777" w:rsidR="00EC5335" w:rsidRPr="00EC5335" w:rsidRDefault="00EC5335" w:rsidP="00EC5335">
      <w:pPr>
        <w:jc w:val="both"/>
      </w:pPr>
      <w:r w:rsidRPr="00EC5335">
        <w:t xml:space="preserve">Gli emendamenti costituzionali stabiliscono un regime autoritario monocratico. Questo non ha nulla a che fare con l'attuale presidente; è molto pericoloso, indipendentemente da chi sia. Non possiamo prevedere cosa accadrà perché gli emendamenti non includono alcun sistema di pesi e contrappesi. Si dice persino che il presidente potrà decidere come applicare una legge. È </w:t>
      </w:r>
      <w:proofErr w:type="gramStart"/>
      <w:r w:rsidRPr="00EC5335">
        <w:t>possibile ?</w:t>
      </w:r>
      <w:proofErr w:type="gramEnd"/>
      <w:r w:rsidRPr="00EC5335">
        <w:t xml:space="preserve"> Ci sarà un presidente membro di un partito politico; forse persino un leader distrettuale di quel partito inizierà a esercitare influenza su giudici e pubblici ministeri. I problemi che abbiamo incontrato finora mostrano cosa potremmo affrontare in futuro. </w:t>
      </w:r>
    </w:p>
    <w:p w14:paraId="1BD23CE4" w14:textId="77777777" w:rsidR="00EC5335" w:rsidRPr="00EC5335" w:rsidRDefault="00EC5335" w:rsidP="00EC5335">
      <w:pPr>
        <w:jc w:val="both"/>
      </w:pPr>
      <w:r w:rsidRPr="00EC5335">
        <w:rPr>
          <w:b/>
          <w:bCs/>
        </w:rPr>
        <w:t>LA COSTITUZIONE HA CESSATO DI ESSERE UN CONSENSO SOCIALE</w:t>
      </w:r>
    </w:p>
    <w:p w14:paraId="6B76BCA9" w14:textId="77777777" w:rsidR="00EC5335" w:rsidRPr="00EC5335" w:rsidRDefault="00EC5335" w:rsidP="00EC5335">
      <w:pPr>
        <w:jc w:val="both"/>
      </w:pPr>
      <w:r w:rsidRPr="00EC5335">
        <w:t xml:space="preserve">La Costituzione definisce il quadro di riferimento; non lo lascia all'iniziativa </w:t>
      </w:r>
      <w:proofErr w:type="gramStart"/>
      <w:r w:rsidRPr="00EC5335">
        <w:t>individuale .</w:t>
      </w:r>
      <w:proofErr w:type="gramEnd"/>
      <w:r w:rsidRPr="00EC5335">
        <w:t xml:space="preserve"> Stabilisce meccanismi di controllo funzionali e costruisce l'organizzazione dello Stato su queste fondamenta. La Costituzione è il prodotto del consenso sociale. Sappiamo che la Costituzione cesserà di esserlo a causa del modo in cui è stata redatta (attraverso gli emendamenti proposti). Ad esempio, non sappiamo chi o quale accademico l'abbia redatta. È una Costituzione interamente concepita da un partito politico e da un altro partito che la sostiene. Poi si afferma che la si applicherà come Costituzione in tutto il Paese. Si sta anche paralizzando la volontà popolare. Non si vuole che il suo contenuto venga spiegato correttamente e si spaventa costantemente la gente affermando che coloro che votano " no " sono membri del FETÖ, membri del PKK (Partito dei Lavoratori del Kurdistan, un'organizzazione armata illegale). Le persone hanno il diritto fondamentale di sapere per cosa stanno votando e di determinare il proprio futuro. In questo momento, i parlamentari dell'HDP (Partito Democratico dei Popoli, un partito politico di sinistra filo-curdo) vengono incarcerati, i giornalisti vengono incarcerati. Impedisci alla gente di scrivere, impedisci loro di parlare, e poi dici di aver apportato emendamenti costituzionali: non è possibile e non può andare avanti così. Non funzionerà nemmeno se vince il " sì ". Cosa succederà all'altra parte della società che voterà "no"? Come possono non sentirsi estranei a questo </w:t>
      </w:r>
      <w:proofErr w:type="gramStart"/>
      <w:r w:rsidRPr="00EC5335">
        <w:t>posto ?</w:t>
      </w:r>
      <w:proofErr w:type="gramEnd"/>
      <w:r w:rsidRPr="00EC5335">
        <w:t>      </w:t>
      </w:r>
    </w:p>
    <w:p w14:paraId="45308453" w14:textId="77777777" w:rsidR="00EC5335" w:rsidRPr="00EC5335" w:rsidRDefault="00EC5335" w:rsidP="00EC5335">
      <w:pPr>
        <w:jc w:val="both"/>
      </w:pPr>
      <w:r w:rsidRPr="00EC5335">
        <w:lastRenderedPageBreak/>
        <w:t>Non possiamo continuare così. Una società come questa, un Paese come questo, o crollerà e scomparirà dalla storia, oppure si rialzerà e risorgerà. Ecco perché le persone che credono veramente nella giustizia devono unirsi. Ci sono persone così all'interno della magistratura, ma sono molto disorganizzate e silenziose. L'importante è avere qualcosa che possa unire queste persone che la pensano allo stesso modo. È per questo che siamo qui. Parliamo con una sola voce, combattiamo, restiamo uniti. Perché non abbiamo nessun altro posto dove andare.</w:t>
      </w:r>
    </w:p>
    <w:p w14:paraId="71513167" w14:textId="77777777" w:rsidR="00EC5335" w:rsidRPr="00EC5335" w:rsidRDefault="00EC5335" w:rsidP="00EC5335">
      <w:pPr>
        <w:jc w:val="both"/>
      </w:pPr>
      <w:r w:rsidRPr="00EC5335">
        <w:rPr>
          <w:b/>
          <w:bCs/>
          <w:i/>
          <w:iCs/>
        </w:rPr>
        <w:t>Cosa farete come sindacato durante il processo referendario?</w:t>
      </w:r>
    </w:p>
    <w:p w14:paraId="52E120AC" w14:textId="77777777" w:rsidR="00EC5335" w:rsidRPr="00EC5335" w:rsidRDefault="00EC5335" w:rsidP="00EC5335">
      <w:pPr>
        <w:jc w:val="both"/>
      </w:pPr>
      <w:r w:rsidRPr="00EC5335">
        <w:t>Come sindacato, abbiamo votato " no " al referendum perché crediamo che gli emendamenti costituzionali porteranno a un regime autoritario e metteranno il governo nelle mani di un singolo individuo. Esprimiamo questa opinione ovunque possiamo. I nostri colleghi la spiegano nei programmi televisivi e negli articoli che pubblicano. Continueremo a essere una voce, a parlare, a discutere. La legge è un rifugio dove tutti coloro che hanno subito ingiustizie possono trovare rifugio; non dobbiamo perdere questo rifugio, altrimenti saremo travolti dalle tempeste. Esortiamo i nostri colleghi a organizzarsi. La lotta organizzata porta sempre forza.  </w:t>
      </w:r>
    </w:p>
    <w:p w14:paraId="21AF41D3" w14:textId="77777777" w:rsidR="00EC5335" w:rsidRPr="00EC5335" w:rsidRDefault="00EC5335" w:rsidP="00EC5335">
      <w:pPr>
        <w:jc w:val="both"/>
      </w:pPr>
      <w:r w:rsidRPr="00EC5335">
        <w:rPr>
          <w:b/>
          <w:bCs/>
        </w:rPr>
        <w:t>PROCESSI ORGANIZZATIVI ALL'INTERNO DEL SISTEMA GIUDIZIARIO</w:t>
      </w:r>
    </w:p>
    <w:p w14:paraId="5B7CFF3C" w14:textId="77777777" w:rsidR="00EC5335" w:rsidRPr="00EC5335" w:rsidRDefault="00EC5335" w:rsidP="00EC5335">
      <w:pPr>
        <w:jc w:val="both"/>
      </w:pPr>
      <w:r w:rsidRPr="00EC5335">
        <w:rPr>
          <w:b/>
          <w:bCs/>
          <w:i/>
          <w:iCs/>
        </w:rPr>
        <w:t>Per quanto ne sappiamo, l'organizzazione di giudici e pubblici ministeri in Turchia è iniziata nel 2006 con YARSAV (un'associazione di giudici). Come vi siete organizzati?</w:t>
      </w:r>
    </w:p>
    <w:p w14:paraId="65589ADA" w14:textId="77777777" w:rsidR="00EC5335" w:rsidRPr="00EC5335" w:rsidRDefault="00EC5335" w:rsidP="00EC5335">
      <w:pPr>
        <w:jc w:val="both"/>
      </w:pPr>
      <w:r w:rsidRPr="00EC5335">
        <w:t xml:space="preserve">Quando YARSAV è stata fondata, lavoravo presso il Tribunale Commerciale di Ankara. È stato un processo iniziato sotto la guida di </w:t>
      </w:r>
      <w:proofErr w:type="gramStart"/>
      <w:r w:rsidRPr="00EC5335">
        <w:t>Ö.FE</w:t>
      </w:r>
      <w:proofErr w:type="gramEnd"/>
      <w:r w:rsidRPr="00EC5335">
        <w:t xml:space="preserve"> con colleghi procuratori e giudici istruttori della </w:t>
      </w:r>
      <w:proofErr w:type="gramStart"/>
      <w:r w:rsidRPr="00EC5335">
        <w:t>Corte di Cassazione</w:t>
      </w:r>
      <w:proofErr w:type="gramEnd"/>
      <w:r w:rsidRPr="00EC5335">
        <w:t xml:space="preserve"> – tutti successivamente trasferiti altrove dall'Alto Consiglio della Magistratura (HCJP) nella sua composizione del 2010 –: è stato formato un consiglio di fondazione, gli statuti sono stati redatti e aperti alla firma. Li ho firmati con grande entusiasmo, pensando: " Ci sarà un movimento per i diritti all'interno della magistratura, determineremo il futuro della nostra professione, proteggeremo i nostri diritti dal potere politico, almeno avremo una voce comune e la faremo sentire ". YARSAV è stata fondata con 501 soci fondatori. Subito dopo si è tenuta un'assemblea generale e sono entrato a far parte degli organi direttivi come membro supplente. Abbiamo discusso questioni riguardanti cosa avremmo dovuto fare, a cosa avremmo dovuto dare priorità, le norme contro cui avremmo dovuto fare ricorso, la strada da seguire per quanto riguarda gli errori che volevamo fossero corretti nelle procedure applicate per il reclutamento di giudici e pubblici ministeri, e abbiamo avviato numerose azioni legali.   </w:t>
      </w:r>
    </w:p>
    <w:p w14:paraId="13399948" w14:textId="77777777" w:rsidR="00EC5335" w:rsidRPr="00EC5335" w:rsidRDefault="00EC5335" w:rsidP="00EC5335">
      <w:pPr>
        <w:jc w:val="both"/>
      </w:pPr>
      <w:r w:rsidRPr="00EC5335">
        <w:t xml:space="preserve">L'esame orale per il reclutamento di giudici e pubblici ministeri non è stato registrato ed è stato caratterizzato da favoritismi. Abbiamo avviato un procedimento per farlo registrare, in modo da poterlo utilizzare come prova in caso di controversia, e per garantire che la commissione includesse non solo membri del Ministero della Giustizia, ma anche esperti esterni come psicologi, sociologi e specialisti della comunicazione, perché è importante per un giudice essere in grado di esprimersi, di trasmettere il proprio messaggio al proprio interlocutore, di leggere il linguaggio del corpo e così via. Hanno respinto la nostra richiesta di registrazione, </w:t>
      </w:r>
      <w:proofErr w:type="gramStart"/>
      <w:r w:rsidRPr="00EC5335">
        <w:t>affermando :</w:t>
      </w:r>
      <w:proofErr w:type="gramEnd"/>
      <w:r w:rsidRPr="00EC5335">
        <w:t xml:space="preserve"> " Consideriamo questa una </w:t>
      </w:r>
      <w:r w:rsidRPr="00EC5335">
        <w:lastRenderedPageBreak/>
        <w:t xml:space="preserve">violazione della privacy ". Questo era irrilevante, ovviamente. Hanno semplicemente ampliato la composizione della commissione per includere alcuni membri della </w:t>
      </w:r>
      <w:proofErr w:type="gramStart"/>
      <w:r w:rsidRPr="00EC5335">
        <w:t>Corte di Cassazione</w:t>
      </w:r>
      <w:proofErr w:type="gramEnd"/>
      <w:r w:rsidRPr="00EC5335">
        <w:t>.   </w:t>
      </w:r>
    </w:p>
    <w:p w14:paraId="23BA0AD7" w14:textId="77777777" w:rsidR="00EC5335" w:rsidRPr="00EC5335" w:rsidRDefault="00EC5335" w:rsidP="00EC5335">
      <w:pPr>
        <w:jc w:val="both"/>
      </w:pPr>
      <w:r w:rsidRPr="00EC5335">
        <w:t xml:space="preserve">Collaborando con organizzazioni giudiziarie all'estero, abbiamo permesso alla magistratura di aprirsi al mondo esterno. Non avevamo mai considerato prima i giudici di altri paesi, ciò che li differenzia da noi, o le loro condizioni di lavoro. Abbiamo parlato con questi giudici e pubblici ministeri il più possibile. Durante i processi </w:t>
      </w:r>
      <w:proofErr w:type="spellStart"/>
      <w:r w:rsidRPr="00EC5335">
        <w:t>Ergenekon-Balyoz</w:t>
      </w:r>
      <w:proofErr w:type="spellEnd"/>
      <w:r w:rsidRPr="00EC5335">
        <w:t xml:space="preserve">, abbiamo invitato il pubblico ministero che aveva guidato </w:t>
      </w:r>
      <w:proofErr w:type="gramStart"/>
      <w:r w:rsidRPr="00EC5335">
        <w:t>l' operazione</w:t>
      </w:r>
      <w:proofErr w:type="gramEnd"/>
      <w:r w:rsidRPr="00EC5335">
        <w:t> " Mani Pulite " in Italia a partecipare a una tavola rotonda per condividere con noi la sua esperienza.   </w:t>
      </w:r>
    </w:p>
    <w:p w14:paraId="333EAFF9" w14:textId="77777777" w:rsidR="00EC5335" w:rsidRPr="00EC5335" w:rsidRDefault="00EC5335" w:rsidP="00EC5335">
      <w:pPr>
        <w:jc w:val="both"/>
      </w:pPr>
      <w:r w:rsidRPr="00EC5335">
        <w:t xml:space="preserve">Mentre sviluppavamo queste iniziative, le autorità politiche </w:t>
      </w:r>
      <w:proofErr w:type="gramStart"/>
      <w:r w:rsidRPr="00EC5335">
        <w:t>dichiararono :</w:t>
      </w:r>
      <w:proofErr w:type="gramEnd"/>
      <w:r w:rsidRPr="00EC5335">
        <w:t xml:space="preserve"> " YARSAV [il sindacato dei giudici e dei pubblici ministeri] è diventato YARSAP [il partito dei giudici e dei pubblici ministeri], [come se] dovessero creare un partito politico ". All'epoca, il MAŞ. era il Ministro della Giustizia. La gente affermava qualcosa di vero, e questo non piacque alle autorità politiche. Per screditarci agli occhi dell'opinione pubblica, fecero dichiarazioni </w:t>
      </w:r>
      <w:proofErr w:type="gramStart"/>
      <w:r w:rsidRPr="00EC5335">
        <w:t>come :</w:t>
      </w:r>
      <w:proofErr w:type="gramEnd"/>
      <w:r w:rsidRPr="00EC5335">
        <w:t xml:space="preserve"> " Ehi, lasciateli lasciare la toga e andare in politica ".      </w:t>
      </w:r>
    </w:p>
    <w:p w14:paraId="06F1C372" w14:textId="77777777" w:rsidR="00EC5335" w:rsidRPr="00EC5335" w:rsidRDefault="00EC5335" w:rsidP="00EC5335">
      <w:pPr>
        <w:jc w:val="both"/>
      </w:pPr>
      <w:r w:rsidRPr="00EC5335">
        <w:t>Le elezioni [all'interno del sindacato] si sono tenute nel 2009. A [</w:t>
      </w:r>
      <w:proofErr w:type="gramStart"/>
      <w:r w:rsidRPr="00EC5335">
        <w:t>Ö.FE</w:t>
      </w:r>
      <w:proofErr w:type="gramEnd"/>
      <w:r w:rsidRPr="00EC5335">
        <w:t xml:space="preserve">], il presidente fondatore, è stato impedito di assumerne la guida. Molti fattori [hanno contribuito] a questo. Tutti sono rimasti sorpresi. Si </w:t>
      </w:r>
      <w:proofErr w:type="gramStart"/>
      <w:r w:rsidRPr="00EC5335">
        <w:t>diceva :</w:t>
      </w:r>
      <w:proofErr w:type="gramEnd"/>
      <w:r w:rsidRPr="00EC5335">
        <w:t> " [b]u molti membri </w:t>
      </w:r>
      <w:r w:rsidRPr="00EC5335">
        <w:rPr>
          <w:i/>
          <w:iCs/>
        </w:rPr>
        <w:t xml:space="preserve">del </w:t>
      </w:r>
      <w:proofErr w:type="spellStart"/>
      <w:r w:rsidRPr="00EC5335">
        <w:rPr>
          <w:i/>
          <w:iCs/>
        </w:rPr>
        <w:t>cemaat</w:t>
      </w:r>
      <w:proofErr w:type="spellEnd"/>
      <w:r w:rsidRPr="00EC5335">
        <w:rPr>
          <w:i/>
          <w:iCs/>
        </w:rPr>
        <w:t> </w:t>
      </w:r>
      <w:r w:rsidRPr="00EC5335">
        <w:t>si sono uniti allo YARSAV, il che ha impedito a [</w:t>
      </w:r>
      <w:proofErr w:type="gramStart"/>
      <w:r w:rsidRPr="00EC5335">
        <w:t>Ö.FE</w:t>
      </w:r>
      <w:proofErr w:type="gramEnd"/>
      <w:r w:rsidRPr="00EC5335">
        <w:t>] di essere eletto ". E.Ü.T. è stato eletto all'assemblea generale [durante la quale si sono svolte le elezioni]. Poi si è tenuto il referendum del 2010. L'associazione ha anche tenuto un'assemblea generale straordinaria nel 2010, forse per rassicurarsi e superare il fallimento delle elezioni dell'HCJP.    </w:t>
      </w:r>
    </w:p>
    <w:p w14:paraId="03E393AE" w14:textId="77777777" w:rsidR="00EC5335" w:rsidRPr="00EC5335" w:rsidRDefault="00EC5335" w:rsidP="00EC5335">
      <w:pPr>
        <w:jc w:val="both"/>
      </w:pPr>
      <w:r w:rsidRPr="00EC5335">
        <w:t xml:space="preserve">Abbiamo deciso di valutare la fondatezza delle affermazioni che spiegavano il fallimento della candidatura di </w:t>
      </w:r>
      <w:proofErr w:type="gramStart"/>
      <w:r w:rsidRPr="00EC5335">
        <w:t>Ö.FE</w:t>
      </w:r>
      <w:proofErr w:type="gramEnd"/>
      <w:r w:rsidRPr="00EC5335">
        <w:t xml:space="preserve"> alle elezioni, coinvolgendo i membri del </w:t>
      </w:r>
      <w:proofErr w:type="spellStart"/>
      <w:proofErr w:type="gramStart"/>
      <w:r w:rsidRPr="00EC5335">
        <w:rPr>
          <w:i/>
          <w:iCs/>
        </w:rPr>
        <w:t>cemaat</w:t>
      </w:r>
      <w:proofErr w:type="spellEnd"/>
      <w:r w:rsidRPr="00EC5335">
        <w:rPr>
          <w:i/>
          <w:iCs/>
        </w:rPr>
        <w:t> </w:t>
      </w:r>
      <w:r w:rsidRPr="00EC5335">
        <w:t>.</w:t>
      </w:r>
      <w:proofErr w:type="gramEnd"/>
      <w:r w:rsidRPr="00EC5335">
        <w:t xml:space="preserve"> Abbiamo lanciato il movimento " YARSAV è per tutti noi ", ma non siamo riusciti a convincere i membri all'assemblea generale. Pertanto, abbiamo ceduto la leadership a E.Ü.T.  </w:t>
      </w:r>
    </w:p>
    <w:p w14:paraId="4CA53494" w14:textId="77777777" w:rsidR="00EC5335" w:rsidRPr="00EC5335" w:rsidRDefault="00EC5335" w:rsidP="00EC5335">
      <w:pPr>
        <w:jc w:val="both"/>
      </w:pPr>
      <w:r w:rsidRPr="00EC5335">
        <w:rPr>
          <w:b/>
          <w:bCs/>
          <w:i/>
          <w:iCs/>
        </w:rPr>
        <w:t>Come si è svolto il processo di sindacalizzazione?</w:t>
      </w:r>
    </w:p>
    <w:p w14:paraId="78DEFEB5" w14:textId="77777777" w:rsidR="00EC5335" w:rsidRPr="00EC5335" w:rsidRDefault="00EC5335" w:rsidP="00EC5335">
      <w:pPr>
        <w:jc w:val="both"/>
      </w:pPr>
      <w:r w:rsidRPr="00EC5335">
        <w:t>Dopo aver dimostrato il suo valore e la sua crescita, l'associazione è diventata membro di associazioni all'estero.</w:t>
      </w:r>
    </w:p>
    <w:p w14:paraId="1DDE6A01" w14:textId="77777777" w:rsidR="00EC5335" w:rsidRPr="00EC5335" w:rsidRDefault="00EC5335" w:rsidP="00EC5335">
      <w:pPr>
        <w:jc w:val="both"/>
      </w:pPr>
      <w:r w:rsidRPr="00EC5335">
        <w:t>Abbiamo pensato che fosse il turno del sindacato. Nel 2011, abbiamo redatto il nostro statuto con il nome YARGI-SEN e abbiamo presentato domanda alla prefettura di Ankara. Il viceprefetto ha esitato ad accettarla, ma alla fine è stata accolta.</w:t>
      </w:r>
    </w:p>
    <w:p w14:paraId="789572C4" w14:textId="77777777" w:rsidR="00EC5335" w:rsidRPr="00EC5335" w:rsidRDefault="00EC5335" w:rsidP="00EC5335">
      <w:pPr>
        <w:jc w:val="both"/>
      </w:pPr>
      <w:r w:rsidRPr="00EC5335">
        <w:t xml:space="preserve">Dopo pochissimo tempo, il governatorato di Ankara avviò la procedura di scioglimento, dichiarando che " giudici e pubblici ministeri non potevano costituire un sindacato ". Ci fu </w:t>
      </w:r>
      <w:proofErr w:type="gramStart"/>
      <w:r w:rsidRPr="00EC5335">
        <w:t>detto :</w:t>
      </w:r>
      <w:proofErr w:type="gramEnd"/>
      <w:r w:rsidRPr="00EC5335">
        <w:t xml:space="preserve"> " Potete organizzarvi all'interno della sezione sindacale degli impiegati ". Convocammo un'assemblea generale, che decise che ci saremmo organizzati come giudici e pubblici ministeri e che lo statuto non avrebbe dovuto essere modificato. Il tribunale sciolse il sindacato, </w:t>
      </w:r>
      <w:proofErr w:type="gramStart"/>
      <w:r w:rsidRPr="00EC5335">
        <w:t>affermando :</w:t>
      </w:r>
      <w:proofErr w:type="gramEnd"/>
      <w:r w:rsidRPr="00EC5335">
        <w:t xml:space="preserve"> " Non avete ascoltato l'avvertimento ". Il caso arrivò alla Corte Suprema, e ci fu un dibattito tra due orientamenti </w:t>
      </w:r>
      <w:r w:rsidRPr="00EC5335">
        <w:lastRenderedPageBreak/>
        <w:t>all'interno di quella corte: uno riteneva che il sindacato non potesse essere costituito in nessuna circostanza, l'altro riteneva che fosse possibile. Alla fine, la Corte Suprema, dopo aver rilevato alcune carenze, confermò la decisione di scioglimento.          </w:t>
      </w:r>
    </w:p>
    <w:p w14:paraId="1860B135" w14:textId="77777777" w:rsidR="00EC5335" w:rsidRPr="00EC5335" w:rsidRDefault="00EC5335" w:rsidP="00EC5335">
      <w:pPr>
        <w:jc w:val="both"/>
      </w:pPr>
      <w:r w:rsidRPr="00EC5335">
        <w:t>Abbiamo quindi portato il caso all'Organizzazione Internazionale del Lavoro e poi alla Corte Europea dei Diritti dell'Uomo. Lì il procedimento continua.</w:t>
      </w:r>
    </w:p>
    <w:p w14:paraId="507AF63A" w14:textId="77777777" w:rsidR="00EC5335" w:rsidRPr="00EC5335" w:rsidRDefault="00EC5335" w:rsidP="00EC5335">
      <w:pPr>
        <w:jc w:val="both"/>
      </w:pPr>
      <w:r w:rsidRPr="00EC5335">
        <w:t xml:space="preserve">Inoltre, nel 2012 abbiamo creato il sindacato dei giudici, tenendo conto, nella redazione dello statuto, dei punti evidenziati dal tribunale nella sua decisione per giustificare lo scioglimento della prima organizzazione. Hanno nuovamente presentato una richiesta di scioglimento contro il nostro secondo sindacato, ma questa volta il tribunale l'ha respinta e la </w:t>
      </w:r>
      <w:proofErr w:type="gramStart"/>
      <w:r w:rsidRPr="00EC5335">
        <w:t>Corte di Cassazione</w:t>
      </w:r>
      <w:proofErr w:type="gramEnd"/>
      <w:r w:rsidRPr="00EC5335">
        <w:t xml:space="preserve"> ha confermato [la decisione].</w:t>
      </w:r>
    </w:p>
    <w:p w14:paraId="1844DCD9" w14:textId="77777777" w:rsidR="00EC5335" w:rsidRPr="00EC5335" w:rsidRDefault="00EC5335" w:rsidP="00EC5335">
      <w:pPr>
        <w:jc w:val="both"/>
      </w:pPr>
      <w:r w:rsidRPr="00EC5335">
        <w:t xml:space="preserve">Abbiamo un sindacato da quattro anni. Ma da quando i fondatori dello YARSAV si sono dispersi e lo YARSAV è stato sciolto, i colleghi sono esitanti </w:t>
      </w:r>
      <w:proofErr w:type="gramStart"/>
      <w:r w:rsidRPr="00EC5335">
        <w:t>ad</w:t>
      </w:r>
      <w:proofErr w:type="gramEnd"/>
      <w:r w:rsidRPr="00EC5335">
        <w:t xml:space="preserve"> aderirvi. Crediamo che non importi, che esistiamo e che i nostri iscritti, come la nostra organizzazione, continueranno sicuramente a crescere. Abbiamo presentato domanda di adesione a MEDEL [Magistrati Europei per la Democrazia e le Libertà], l'organizzazione internazionale dei sindacati della magistratura, come osservatori. MEDEL esaminerà la nostra domanda nella riunione del prossimo aprile. I giudici sono organizzati in molti paesi; hanno sindacati, associazioni e un'organizzazione internazionale. (...)</w:t>
      </w:r>
    </w:p>
    <w:p w14:paraId="24D93924" w14:textId="77777777" w:rsidR="00EC5335" w:rsidRPr="00EC5335" w:rsidRDefault="00EC5335" w:rsidP="00EC5335">
      <w:pPr>
        <w:jc w:val="both"/>
      </w:pPr>
      <w:r w:rsidRPr="00EC5335">
        <w:rPr>
          <w:b/>
          <w:bCs/>
          <w:i/>
          <w:iCs/>
        </w:rPr>
        <w:t>Un'organizzazione sindacale riguarda rivendicazioni salariali e diritti sociali, li negozia con il datore di lavoro. A cosa pensavi e a cosa miravi quando l'hai creata?</w:t>
      </w:r>
    </w:p>
    <w:p w14:paraId="3C71D86B" w14:textId="77777777" w:rsidR="00EC5335" w:rsidRPr="00EC5335" w:rsidRDefault="00EC5335" w:rsidP="00EC5335">
      <w:pPr>
        <w:jc w:val="both"/>
      </w:pPr>
      <w:r w:rsidRPr="00EC5335">
        <w:t>Noi (...) osserviamo come le leggi e i regolamenti (...) influenzano la vita quotidiana di ciascuno di noi. Abbiamo [deciso] che almeno forniremo idee ai partiti politici, daremo loro le nostre opinioni e prenderemo posizione sulle [questioni che emergono]. Oltre a ciò, naturalmente lavoreremo, come abbiamo detto, sui diritti personali, sulle condizioni di lavoro e sullo sviluppo professionale dei nostri membri.</w:t>
      </w:r>
    </w:p>
    <w:p w14:paraId="76885F81" w14:textId="77777777" w:rsidR="00EC5335" w:rsidRPr="00EC5335" w:rsidRDefault="00EC5335" w:rsidP="00EC5335">
      <w:pPr>
        <w:jc w:val="both"/>
      </w:pPr>
      <w:r w:rsidRPr="00EC5335">
        <w:t>Per quanto riguarda gli aumenti salariali, il Sindacato dei Giudici, prima del suo scioglimento, aveva condotto uno studio e preparato una bozza di petizione. Abbiamo intentato una causa per conto del sindacato, ma il Consiglio di Stato l'ha respinta, affermando che il sindacato non poteva rappresentare i suoi iscritti in determinate decisioni.</w:t>
      </w:r>
    </w:p>
    <w:p w14:paraId="68C4C183" w14:textId="77777777" w:rsidR="00EC5335" w:rsidRPr="00EC5335" w:rsidRDefault="00EC5335" w:rsidP="00EC5335">
      <w:pPr>
        <w:jc w:val="both"/>
      </w:pPr>
      <w:r w:rsidRPr="00EC5335">
        <w:rPr>
          <w:b/>
          <w:bCs/>
        </w:rPr>
        <w:t>ABBIAMO CONDOTTO UNO STUDIO SULLE NOSTRE CONDIZIONI DI LAVORO</w:t>
      </w:r>
    </w:p>
    <w:p w14:paraId="5F409CEC" w14:textId="77777777" w:rsidR="00EC5335" w:rsidRPr="00EC5335" w:rsidRDefault="00EC5335" w:rsidP="00EC5335">
      <w:pPr>
        <w:jc w:val="both"/>
      </w:pPr>
      <w:r w:rsidRPr="00EC5335">
        <w:t>C'è stato anche uno studio sulle condizioni di lavoro, condotto da YARSAV, incentrato sulla questione " quanti casi deve gestire un giudice ". È stato un ottimo studio. L'abbiamo condotto in collaborazione con l'Ordine dei Medici. Queste carte ingiallite negli archivi sono piene di polvere e germi. Abbiamo anche malattie professionali, come torcicollo, postura scorretta, ernie del disco, tachicardia e problemi agli occhi e alla pelle.  </w:t>
      </w:r>
    </w:p>
    <w:p w14:paraId="4CD0FDDF" w14:textId="77777777" w:rsidR="00EC5335" w:rsidRPr="00EC5335" w:rsidRDefault="00EC5335" w:rsidP="00EC5335">
      <w:pPr>
        <w:jc w:val="both"/>
      </w:pPr>
      <w:r w:rsidRPr="00EC5335">
        <w:t>Ma poiché il potere politico ha sempre cercato di costringerci a uno stampo politico, questo lavoro è sempre stato relegato in secondo piano, nessuno ne ha mai sentito parlare.</w:t>
      </w:r>
    </w:p>
    <w:p w14:paraId="08A842AF" w14:textId="77777777" w:rsidR="00EC5335" w:rsidRPr="00EC5335" w:rsidRDefault="00EC5335" w:rsidP="00EC5335">
      <w:pPr>
        <w:jc w:val="both"/>
      </w:pPr>
      <w:r w:rsidRPr="00EC5335">
        <w:lastRenderedPageBreak/>
        <w:t>Ma la questione principale [su cui stiamo lavorando] è, ovviamente, la legge, e lo scopo della creazione del nostro sindacato è affermare i nostri diritti. Esprimere le nostre opinioni su questioni che riguardano la nostra vita quotidiana [aiuta ad accendere dibattiti su di esse all'interno] dell'establishment politico. Quando erano in corso lavori legislativi rilevanti, preparavamo un dossier e lo inviavamo ai partiti politici, ma non tutti erano favorevoli [a questo approccio]. Il CHP (Partito Popolare Repubblicano, il principale partito di opposizione) lo era, e [abbiamo iniziato a] essere definiti l'anticamera del CHP. Quando [</w:t>
      </w:r>
      <w:proofErr w:type="gramStart"/>
      <w:r w:rsidRPr="00EC5335">
        <w:t>Ö.FE</w:t>
      </w:r>
      <w:proofErr w:type="gramEnd"/>
      <w:r w:rsidRPr="00EC5335">
        <w:t>] ha voluto partecipare ai dibattiti parlamentari durante i recenti lavori legislativi, è stato cacciato da un parlamentare dell'MHP (Partito d'Azione Nazionalista). Non ti ascoltano nemmeno e poi cercano di associarti a un altro partito politico.</w:t>
      </w:r>
    </w:p>
    <w:p w14:paraId="3A12F1EA" w14:textId="77777777" w:rsidR="00EC5335" w:rsidRPr="00EC5335" w:rsidRDefault="00EC5335" w:rsidP="00EC5335">
      <w:pPr>
        <w:jc w:val="both"/>
      </w:pPr>
      <w:r w:rsidRPr="00EC5335">
        <w:t xml:space="preserve">Ci siamo anche impegnati in un altro compito. Le sentenze della </w:t>
      </w:r>
      <w:proofErr w:type="gramStart"/>
      <w:r w:rsidRPr="00EC5335">
        <w:t>Corte di Cassazione</w:t>
      </w:r>
      <w:proofErr w:type="gramEnd"/>
      <w:r w:rsidRPr="00EC5335">
        <w:t xml:space="preserve"> non sono state pubblicate su UYAP (il sistema informatico della Rete Giudiziaria Nazionale) perché i membri della </w:t>
      </w:r>
      <w:proofErr w:type="gramStart"/>
      <w:r w:rsidRPr="00EC5335">
        <w:t>Corte di Cassazione</w:t>
      </w:r>
      <w:proofErr w:type="gramEnd"/>
      <w:r w:rsidRPr="00EC5335">
        <w:t xml:space="preserve"> scrivevano libri su queste sentenze, guadagnando così denaro. Abbiamo sostenuto che le sentenze della </w:t>
      </w:r>
      <w:proofErr w:type="gramStart"/>
      <w:r w:rsidRPr="00EC5335">
        <w:t>Corte di Cassazione</w:t>
      </w:r>
      <w:proofErr w:type="gramEnd"/>
      <w:r w:rsidRPr="00EC5335">
        <w:t xml:space="preserve"> dovessero essere accessibili su UYAP. Perché è un diritto ovvio per un giudice sapere come la corte superiore ha affrontato una questione di suo interesse, quale importanza ha attribuito, cosa ha annullato e cosa ha confermato. Abbiamo intentato una causa, la </w:t>
      </w:r>
      <w:proofErr w:type="gramStart"/>
      <w:r w:rsidRPr="00EC5335">
        <w:t>Corte di Cassazione</w:t>
      </w:r>
      <w:proofErr w:type="gramEnd"/>
      <w:r w:rsidRPr="00EC5335">
        <w:t xml:space="preserve"> ha presentato osservazioni difensive, o forse no, non ricordo esattamente, e poi si sono resi conto che avremmo vinto la </w:t>
      </w:r>
      <w:proofErr w:type="gramStart"/>
      <w:r w:rsidRPr="00EC5335">
        <w:t>causa, quindi</w:t>
      </w:r>
      <w:proofErr w:type="gramEnd"/>
      <w:r w:rsidRPr="00EC5335">
        <w:t xml:space="preserve"> hanno aperto loro stessi l'accesso alle sentenze su UYAP. Lo hanno fatto per evitare di perdere una causa contro </w:t>
      </w:r>
      <w:proofErr w:type="gramStart"/>
      <w:r w:rsidRPr="00EC5335">
        <w:t>YARSAV .</w:t>
      </w:r>
      <w:proofErr w:type="gramEnd"/>
      <w:r w:rsidRPr="00EC5335">
        <w:t> </w:t>
      </w:r>
    </w:p>
    <w:p w14:paraId="03D77CA5" w14:textId="77777777" w:rsidR="00EC5335" w:rsidRPr="00EC5335" w:rsidRDefault="00EC5335" w:rsidP="00EC5335">
      <w:pPr>
        <w:numPr>
          <w:ilvl w:val="0"/>
          <w:numId w:val="3"/>
        </w:numPr>
        <w:jc w:val="both"/>
      </w:pPr>
      <w:r w:rsidRPr="00EC5335">
        <w:t>il procedimento disciplinare avviato nei confronti del ricorrente</w:t>
      </w:r>
    </w:p>
    <w:p w14:paraId="7CD58939" w14:textId="77777777" w:rsidR="00EC5335" w:rsidRPr="00EC5335" w:rsidRDefault="00EC5335" w:rsidP="00EC5335">
      <w:pPr>
        <w:jc w:val="both"/>
      </w:pPr>
      <w:r w:rsidRPr="00EC5335">
        <w:t>7. Il 21 febbraio 2017, la terza camera dell'HCJP, prendendo atto di una lettera di denuncia ricevuta in merito al suddetto colloquio, ha deciso di trasmetterla per esame a un ispettore.  </w:t>
      </w:r>
    </w:p>
    <w:p w14:paraId="26FE5442" w14:textId="77777777" w:rsidR="00EC5335" w:rsidRPr="00EC5335" w:rsidRDefault="00EC5335" w:rsidP="00EC5335">
      <w:pPr>
        <w:jc w:val="both"/>
      </w:pPr>
      <w:r w:rsidRPr="00EC5335">
        <w:t>8. Il 20 giugno 2017, conformemente alla proposta formulata dall'ispettore a seguito della sua ispezione, la prima camera del CJP (con la nuova denominazione assunta dopo l'entrata in vigore delle modifiche costituzionali) ha rilasciato un'autorizzazione a indagare sul ricorrente, ritenendo che i fatti in questione richiedessero un'indagine.  </w:t>
      </w:r>
    </w:p>
    <w:p w14:paraId="05F327E5" w14:textId="77777777" w:rsidR="00EC5335" w:rsidRPr="00EC5335" w:rsidRDefault="00EC5335" w:rsidP="00EC5335">
      <w:pPr>
        <w:jc w:val="both"/>
      </w:pPr>
      <w:r w:rsidRPr="00EC5335">
        <w:t>9. Il 28 maggio 2018, su richiesta della Seconda Camera del CJP, la ricorrente ha depositato una memoria difensiva. In essa, ha sostenuto di aver reso le dichiarazioni pubblicate nell'intervista in questione nell'esercizio delle sue funzioni di Segretario Generale dell'Unione dei Giudici e senza alcun pregiudizio, e che tali dichiarazioni hanno contribuito all'evoluzione del diritto nazionale nell'interesse pubblico, sullo sfondo del dibattito sulle modifiche costituzionali.  </w:t>
      </w:r>
    </w:p>
    <w:p w14:paraId="5C4E2D58" w14:textId="77777777" w:rsidR="00EC5335" w:rsidRPr="00EC5335" w:rsidRDefault="00EC5335" w:rsidP="00EC5335">
      <w:pPr>
        <w:jc w:val="both"/>
      </w:pPr>
      <w:r w:rsidRPr="00EC5335">
        <w:t>10. Il 20 settembre 2018, la Seconda Camera del CJP ha inizialmente imposto alla ricorrente un ammonimento ai sensi dell'articolo 65 § 2 a) della legge n. 2802 sui giudici e i pubblici ministeri, sulla base del fatto che, rilasciando determinate dichiarazioni durante l'intervista in questione, si era comportata in modo tale da danneggiare la reputazione e la fiducia richieste dalla sua posizione ufficiale, sia nell'esercizio delle sue funzioni che al di fuori di esse. Successivamente, applicando l'articolo 70 della legge n. 2802 e tenendo conto del lavoro della ricorrente, dei suoi precedenti positivi e delle promozioni, ha deciso di ridurre la sanzione inflitta, deducendo </w:t>
      </w:r>
      <w:r w:rsidRPr="00EC5335">
        <w:rPr>
          <w:i/>
          <w:iCs/>
        </w:rPr>
        <w:t>infine </w:t>
      </w:r>
      <w:r w:rsidRPr="00EC5335">
        <w:t xml:space="preserve">due giorni di </w:t>
      </w:r>
      <w:r w:rsidRPr="00EC5335">
        <w:lastRenderedPageBreak/>
        <w:t>stipendio (vale a dire, 1.218 lire turche (TRY), equivalenti a circa 190 euro (EUR) alla data di riferimento).  </w:t>
      </w:r>
    </w:p>
    <w:p w14:paraId="3E2E68CD" w14:textId="77777777" w:rsidR="00EC5335" w:rsidRPr="00EC5335" w:rsidRDefault="00EC5335" w:rsidP="00EC5335">
      <w:pPr>
        <w:jc w:val="both"/>
      </w:pPr>
      <w:r w:rsidRPr="00EC5335">
        <w:t xml:space="preserve">Il ragionamento alla base di questa decisione è stato il </w:t>
      </w:r>
      <w:proofErr w:type="gramStart"/>
      <w:r w:rsidRPr="00EC5335">
        <w:t>seguente :</w:t>
      </w:r>
      <w:proofErr w:type="gramEnd"/>
      <w:r w:rsidRPr="00EC5335">
        <w:t> </w:t>
      </w:r>
    </w:p>
    <w:p w14:paraId="15776687" w14:textId="77777777" w:rsidR="00EC5335" w:rsidRPr="00EC5335" w:rsidRDefault="00EC5335" w:rsidP="00EC5335">
      <w:pPr>
        <w:jc w:val="both"/>
      </w:pPr>
      <w:r w:rsidRPr="00EC5335">
        <w:t>" In questo caso, nelle dichiarazioni che la persona interessata ha reso al pubblico tramite un'intervista [pubblicata su un quotidiano], mentre esprimeva le sue opinioni sui problemi relativi alla magistratura e sulle [conseguenze] negative che le modifiche costituzionali potevano comportare, ha utilizzato espressioni [che erano] idonee a danneggiare il prestigio dell'istituzione giudiziaria nella società e che suggerivano l'idea che le pratiche presenti e passate [di detta istituzione] l'avessero resa [inoperante] e inaffidabile nel suo complesso ; Nell'esprimere la sua opinione sulle modifiche costituzionali, ha fatto dichiarazioni che davano l'impressione di essere politicamente partigiana, dato il clima sociale creato dal processo referendario riguardante tali modifiche, e si deve concludere che, come tale, il contenuto dell'articolo nel suo complesso non era conforme al discernimento e alla moderazione che un membro della magistratura deve dimostrare nell'esercizio della propria libertà di espressione .   </w:t>
      </w:r>
    </w:p>
    <w:p w14:paraId="20A50BA8" w14:textId="77777777" w:rsidR="00EC5335" w:rsidRPr="00EC5335" w:rsidRDefault="00EC5335" w:rsidP="00EC5335">
      <w:pPr>
        <w:jc w:val="both"/>
      </w:pPr>
      <w:r w:rsidRPr="00EC5335">
        <w:t>11. Il 20 novembre 2018, il ricorrente ha chiesto alla Seconda Camera del CJP di riesaminare la decisione del 20 settembre 2018, invocando in particolare le libertà di associazione e di espressione di cui godono i giudici.  </w:t>
      </w:r>
    </w:p>
    <w:p w14:paraId="76BCF1DD" w14:textId="77777777" w:rsidR="00EC5335" w:rsidRPr="00EC5335" w:rsidRDefault="00EC5335" w:rsidP="00EC5335">
      <w:pPr>
        <w:jc w:val="both"/>
      </w:pPr>
      <w:r w:rsidRPr="00EC5335">
        <w:t>12. Il 3 gennaio 2019, la seconda camera della CJP ha respinto la richiesta del ricorrente, ritenendo che la decisione impugnata fosse pertinente.  </w:t>
      </w:r>
    </w:p>
    <w:p w14:paraId="49979037" w14:textId="77777777" w:rsidR="00EC5335" w:rsidRPr="00EC5335" w:rsidRDefault="00EC5335" w:rsidP="00EC5335">
      <w:pPr>
        <w:jc w:val="both"/>
      </w:pPr>
      <w:r w:rsidRPr="00EC5335">
        <w:t>13. Il 2 maggio 2019, l'Assemblea plenaria del CJP ha respinto l'opposizione del ricorrente alla decisione del 3 gennaio 2019, ritenendo che sia la decisione sia la sua motivazione fossero conformi alla procedura e al diritto.  </w:t>
      </w:r>
    </w:p>
    <w:p w14:paraId="56845B3B" w14:textId="77777777" w:rsidR="00EC5335" w:rsidRPr="00EC5335" w:rsidRDefault="00EC5335" w:rsidP="00EC5335">
      <w:pPr>
        <w:jc w:val="both"/>
      </w:pPr>
      <w:r w:rsidRPr="00EC5335">
        <w:t>IL QUADRO GIURIDICO INTERNO E INTERNAZIONALE RILEVANTE</w:t>
      </w:r>
    </w:p>
    <w:p w14:paraId="2EACCAB0" w14:textId="77777777" w:rsidR="00EC5335" w:rsidRPr="00EC5335" w:rsidRDefault="00EC5335" w:rsidP="00EC5335">
      <w:pPr>
        <w:numPr>
          <w:ilvl w:val="0"/>
          <w:numId w:val="4"/>
        </w:numPr>
        <w:jc w:val="both"/>
      </w:pPr>
      <w:r w:rsidRPr="00EC5335">
        <w:t>legislazione e prassi interna pertinente</w:t>
      </w:r>
    </w:p>
    <w:p w14:paraId="35E89D20" w14:textId="77777777" w:rsidR="00EC5335" w:rsidRPr="00EC5335" w:rsidRDefault="00EC5335" w:rsidP="00EC5335">
      <w:pPr>
        <w:jc w:val="both"/>
      </w:pPr>
      <w:r w:rsidRPr="00EC5335">
        <w:t xml:space="preserve">14. Gli articoli 65 e 70 della legge n. 2802 sui giudici e i pubblici ministeri sono formulati come segue nei passaggi rilevanti nel presente </w:t>
      </w:r>
      <w:proofErr w:type="gramStart"/>
      <w:r w:rsidRPr="00EC5335">
        <w:t>caso :</w:t>
      </w:r>
      <w:proofErr w:type="gramEnd"/>
      <w:r w:rsidRPr="00EC5335">
        <w:t>   </w:t>
      </w:r>
    </w:p>
    <w:p w14:paraId="37E0B0A3" w14:textId="77777777" w:rsidR="00EC5335" w:rsidRPr="00EC5335" w:rsidRDefault="00EC5335" w:rsidP="00EC5335">
      <w:pPr>
        <w:jc w:val="both"/>
      </w:pPr>
      <w:r w:rsidRPr="00EC5335">
        <w:t>Articolo </w:t>
      </w:r>
      <w:proofErr w:type="gramStart"/>
      <w:r w:rsidRPr="00EC5335">
        <w:rPr>
          <w:b/>
          <w:bCs/>
        </w:rPr>
        <w:t>65 :</w:t>
      </w:r>
      <w:proofErr w:type="gramEnd"/>
      <w:r w:rsidRPr="00EC5335">
        <w:rPr>
          <w:b/>
          <w:bCs/>
        </w:rPr>
        <w:t xml:space="preserve"> Sanzione del rimprovero</w:t>
      </w:r>
      <w:r w:rsidRPr="00EC5335">
        <w:t> </w:t>
      </w:r>
      <w:r w:rsidRPr="00EC5335">
        <w:rPr>
          <w:b/>
          <w:bCs/>
        </w:rPr>
        <w:t> </w:t>
      </w:r>
    </w:p>
    <w:p w14:paraId="41E53927" w14:textId="77777777" w:rsidR="00EC5335" w:rsidRPr="00EC5335" w:rsidRDefault="00EC5335" w:rsidP="00EC5335">
      <w:pPr>
        <w:jc w:val="both"/>
      </w:pPr>
      <w:r w:rsidRPr="00EC5335">
        <w:t>" </w:t>
      </w:r>
      <w:proofErr w:type="gramStart"/>
      <w:r w:rsidRPr="00EC5335">
        <w:t>Rimprovero :</w:t>
      </w:r>
      <w:proofErr w:type="gramEnd"/>
      <w:r w:rsidRPr="00EC5335">
        <w:t xml:space="preserve"> notifica scritta indicante che un determinato comportamento è ritenuto illecito."  </w:t>
      </w:r>
    </w:p>
    <w:p w14:paraId="11CE6224" w14:textId="77777777" w:rsidR="00EC5335" w:rsidRPr="00EC5335" w:rsidRDefault="00EC5335" w:rsidP="00EC5335">
      <w:pPr>
        <w:jc w:val="both"/>
      </w:pPr>
      <w:r w:rsidRPr="00EC5335">
        <w:t xml:space="preserve">Il rimprovero viene inflitto nei seguenti </w:t>
      </w:r>
      <w:proofErr w:type="gramStart"/>
      <w:r w:rsidRPr="00EC5335">
        <w:t>casi :</w:t>
      </w:r>
      <w:proofErr w:type="gramEnd"/>
      <w:r w:rsidRPr="00EC5335">
        <w:t> </w:t>
      </w:r>
    </w:p>
    <w:p w14:paraId="3597B1CE" w14:textId="77777777" w:rsidR="00EC5335" w:rsidRPr="00EC5335" w:rsidRDefault="00EC5335" w:rsidP="00EC5335">
      <w:pPr>
        <w:jc w:val="both"/>
      </w:pPr>
      <w:r w:rsidRPr="00EC5335">
        <w:t>a) [esistenza di] comportamenti idonei a ledere la reputazione e la fiducia richieste dalla carica ufficiale, sia nell'esercizio delle funzioni ufficiali che al di fuori di esse,</w:t>
      </w:r>
    </w:p>
    <w:p w14:paraId="178D048E" w14:textId="77777777" w:rsidR="00EC5335" w:rsidRPr="00EC5335" w:rsidRDefault="00EC5335" w:rsidP="00EC5335">
      <w:pPr>
        <w:jc w:val="both"/>
      </w:pPr>
      <w:r w:rsidRPr="00EC5335">
        <w:t>(...) » </w:t>
      </w:r>
    </w:p>
    <w:p w14:paraId="17F47176" w14:textId="77777777" w:rsidR="00EC5335" w:rsidRPr="00EC5335" w:rsidRDefault="00EC5335" w:rsidP="00EC5335">
      <w:pPr>
        <w:jc w:val="both"/>
      </w:pPr>
      <w:r w:rsidRPr="00EC5335">
        <w:rPr>
          <w:b/>
          <w:bCs/>
        </w:rPr>
        <w:t>Articolo 70 - Applicazione di una sanzione disciplinare più o meno lieve</w:t>
      </w:r>
    </w:p>
    <w:p w14:paraId="17B18659" w14:textId="77777777" w:rsidR="00EC5335" w:rsidRPr="00EC5335" w:rsidRDefault="00EC5335" w:rsidP="00EC5335">
      <w:pPr>
        <w:jc w:val="both"/>
      </w:pPr>
      <w:r w:rsidRPr="00EC5335">
        <w:t>(...)</w:t>
      </w:r>
    </w:p>
    <w:p w14:paraId="107BCCF1" w14:textId="77777777" w:rsidR="00EC5335" w:rsidRPr="00EC5335" w:rsidRDefault="00EC5335" w:rsidP="00EC5335">
      <w:pPr>
        <w:jc w:val="both"/>
      </w:pPr>
      <w:r w:rsidRPr="00EC5335">
        <w:lastRenderedPageBreak/>
        <w:t xml:space="preserve">Quando una persona commette un'infrazione disciplinare per la prima volta e ha svolto un lavoro positivo durante il suo precedente servizio, è stata ritenuta meritevole di una promozione preferenziale o privilegiata e ha un buon o ottimo record, può essere imposta una sanzione più lieve, tranne nei casi che richiedono la rimozione </w:t>
      </w:r>
      <w:proofErr w:type="gramStart"/>
      <w:r w:rsidRPr="00EC5335">
        <w:t>dall'incarico .</w:t>
      </w:r>
      <w:proofErr w:type="gramEnd"/>
      <w:r w:rsidRPr="00EC5335">
        <w:t> </w:t>
      </w:r>
    </w:p>
    <w:p w14:paraId="7871ED66" w14:textId="77777777" w:rsidR="00EC5335" w:rsidRPr="00EC5335" w:rsidRDefault="00EC5335" w:rsidP="00EC5335">
      <w:pPr>
        <w:jc w:val="both"/>
      </w:pPr>
      <w:r w:rsidRPr="00EC5335">
        <w:t>15. Per quanto riguarda la legislazione e la prassi nazionale pertinenti, occorre fare riferimento alle sentenze </w:t>
      </w:r>
      <w:proofErr w:type="spellStart"/>
      <w:r w:rsidRPr="00EC5335">
        <w:rPr>
          <w:i/>
          <w:iCs/>
        </w:rPr>
        <w:t>Eminağaoğlu</w:t>
      </w:r>
      <w:proofErr w:type="spellEnd"/>
      <w:r w:rsidRPr="00EC5335">
        <w:rPr>
          <w:i/>
          <w:iCs/>
        </w:rPr>
        <w:t xml:space="preserve"> c. Turchia </w:t>
      </w:r>
      <w:r w:rsidRPr="00EC5335">
        <w:t>(</w:t>
      </w:r>
      <w:proofErr w:type="gramStart"/>
      <w:r w:rsidRPr="00EC5335">
        <w:t>n .</w:t>
      </w:r>
      <w:proofErr w:type="gramEnd"/>
      <w:r w:rsidRPr="00EC5335">
        <w:t> </w:t>
      </w:r>
      <w:hyperlink r:id="rId10" w:anchor="{%22appno%22:[%2276521/12%22]}" w:tgtFrame="_blank" w:history="1">
        <w:r w:rsidRPr="00EC5335">
          <w:rPr>
            <w:rStyle w:val="Collegamentoipertestuale"/>
          </w:rPr>
          <w:t>76521/12</w:t>
        </w:r>
      </w:hyperlink>
      <w:r w:rsidRPr="00EC5335">
        <w:t> , §§ 36-43, CEDU 2021) e </w:t>
      </w:r>
      <w:proofErr w:type="spellStart"/>
      <w:r w:rsidRPr="00EC5335">
        <w:rPr>
          <w:i/>
          <w:iCs/>
        </w:rPr>
        <w:t>Kozan</w:t>
      </w:r>
      <w:proofErr w:type="spellEnd"/>
      <w:r w:rsidRPr="00EC5335">
        <w:rPr>
          <w:i/>
          <w:iCs/>
        </w:rPr>
        <w:t xml:space="preserve"> c. Turchia </w:t>
      </w:r>
      <w:r w:rsidRPr="00EC5335">
        <w:t>(</w:t>
      </w:r>
      <w:proofErr w:type="gramStart"/>
      <w:r w:rsidRPr="00EC5335">
        <w:t>n .</w:t>
      </w:r>
      <w:proofErr w:type="gramEnd"/>
      <w:r w:rsidRPr="00EC5335">
        <w:t> </w:t>
      </w:r>
      <w:hyperlink r:id="rId11" w:anchor="{%22appno%22:[%2216695/19%22]}" w:tgtFrame="_blank" w:history="1">
        <w:r w:rsidRPr="00EC5335">
          <w:rPr>
            <w:rStyle w:val="Collegamentoipertestuale"/>
          </w:rPr>
          <w:t>16695/19</w:t>
        </w:r>
      </w:hyperlink>
      <w:r w:rsidRPr="00EC5335">
        <w:t> , §§ 22-28, CEDU 2022).     </w:t>
      </w:r>
    </w:p>
    <w:p w14:paraId="45AD5691" w14:textId="77777777" w:rsidR="00EC5335" w:rsidRPr="00EC5335" w:rsidRDefault="00EC5335" w:rsidP="00EC5335">
      <w:pPr>
        <w:numPr>
          <w:ilvl w:val="0"/>
          <w:numId w:val="5"/>
        </w:numPr>
        <w:jc w:val="both"/>
      </w:pPr>
      <w:r w:rsidRPr="00EC5335">
        <w:t>Parere della Commissione di Venezia sulle modifiche costituzionali del 2017</w:t>
      </w:r>
    </w:p>
    <w:p w14:paraId="25DEE3E6" w14:textId="77777777" w:rsidR="00EC5335" w:rsidRPr="00EC5335" w:rsidRDefault="00EC5335" w:rsidP="00EC5335">
      <w:pPr>
        <w:jc w:val="both"/>
      </w:pPr>
      <w:r w:rsidRPr="00EC5335">
        <w:t>16. Nella sua 110ª sessione </w:t>
      </w:r>
      <w:proofErr w:type="gramStart"/>
      <w:r w:rsidRPr="00EC5335">
        <w:t>plenaria ,</w:t>
      </w:r>
      <w:proofErr w:type="gramEnd"/>
      <w:r w:rsidRPr="00EC5335">
        <w:t xml:space="preserve"> tenutasi il 10 e 11 marzo 2017, la Commissione europea per la democrazia attraverso il diritto (" Commissione di Venezia ") ha emesso un parere (CDL-</w:t>
      </w:r>
      <w:proofErr w:type="gramStart"/>
      <w:r w:rsidRPr="00EC5335">
        <w:t>AD(</w:t>
      </w:r>
      <w:proofErr w:type="gramEnd"/>
      <w:r w:rsidRPr="00EC5335">
        <w:t xml:space="preserve">2017)005) sugli emendamenti alla Costituzione adottati dalla Grande Assemblea Nazionale il 21 gennaio 2017 e sottoposti a referendum nazionale il 16 aprile 2017. Le conclusioni di tale parere sono le </w:t>
      </w:r>
      <w:proofErr w:type="gramStart"/>
      <w:r w:rsidRPr="00EC5335">
        <w:t>seguenti :</w:t>
      </w:r>
      <w:proofErr w:type="gramEnd"/>
      <w:r w:rsidRPr="00EC5335">
        <w:t>     </w:t>
      </w:r>
    </w:p>
    <w:p w14:paraId="72D9C59E" w14:textId="77777777" w:rsidR="00EC5335" w:rsidRPr="00EC5335" w:rsidRDefault="00EC5335" w:rsidP="00EC5335">
      <w:pPr>
        <w:jc w:val="both"/>
      </w:pPr>
      <w:r w:rsidRPr="00EC5335">
        <w:t>124. Ogni Stato ha il diritto di scegliere il proprio sistema politico: presidenziale, parlamentare o misto. Ma questo diritto non è incondizionato. Deve rispettare i principi della separazione dei poteri e dello stato di diritto, il che richiede che il sistema scelto contenga sufficienti meccanismi di controllo e bilanciamento. Una costituzione forma quindi un complesso sistema di controllo e bilanciamento; tutte le sue disposizioni, comprese quelle già esistenti nelle costituzioni di altri Paesi, devono quindi essere valutate alla luce del loro contributo all'equilibrio generale dei poteri. </w:t>
      </w:r>
    </w:p>
    <w:p w14:paraId="277F4126" w14:textId="77777777" w:rsidR="00EC5335" w:rsidRPr="00EC5335" w:rsidRDefault="00EC5335" w:rsidP="00EC5335">
      <w:pPr>
        <w:jc w:val="both"/>
      </w:pPr>
      <w:r w:rsidRPr="00EC5335">
        <w:t>125. Se un Paese sceglie un sistema presidenziale, come ha fatto la Turchia nella revisione della sua Costituzione adottata dalla Grande Assemblea Nazionale il 21 gennaio 2017 e sottoposta a referendum nazionale il 16 aprile 2017, è necessaria la massima cautela, poiché il presidenzialismo comporta intrinsecamente il rischio di deriva autoritaria. In un tale sistema, il potere esecutivo e quello legislativo derivano i rispettivi poteri e la legittimità dal popolo attraverso elezioni tenute a intervalli fissi. Poiché i due poteri sono rigorosamente separati, i conflitti tra loro sono inevitabili e la governance diventa quindi un processo di arbitrato. L'effettiva separazione dei poteri richiede quindi che ciascun potere sia strutturato in modo da consentire approcci e priorità politiche diversi. </w:t>
      </w:r>
    </w:p>
    <w:p w14:paraId="57F3274B" w14:textId="77777777" w:rsidR="00EC5335" w:rsidRPr="00EC5335" w:rsidRDefault="00EC5335" w:rsidP="00EC5335">
      <w:pPr>
        <w:jc w:val="both"/>
      </w:pPr>
      <w:r w:rsidRPr="00EC5335">
        <w:t>126. La revisione proposta mira a stabilire quello che le autorità turche hanno descritto come un sistema presidenziale "alla turca", che tuttavia non riflette più la lunga tradizione parlamentare della Turchia e rappresenta una rottura completa con la storia costituzionale del Paese. Non aderisce al principio di separazione dei poteri che caratterizza i regimi presidenziali democratici. Le elezioni presidenziali e parlamentari si terrebbero sistematicamente lo stesso giorno al fine di prevenire conflitti tra il potere esecutivo e quello legislativo, la cui separazione formale potrebbe rivelarsi illusoria nella pratica; e il potere legislativo – il più debole dei due – rischierebbe di essere emarginato. Il Presidente sarebbe responsabile nei confronti della nazione solo in occasione delle elezioni, che si terranno solo ogni cinque anni.</w:t>
      </w:r>
    </w:p>
    <w:p w14:paraId="263755F1" w14:textId="77777777" w:rsidR="00EC5335" w:rsidRPr="00EC5335" w:rsidRDefault="00EC5335" w:rsidP="00EC5335">
      <w:pPr>
        <w:jc w:val="both"/>
      </w:pPr>
      <w:r w:rsidRPr="00EC5335">
        <w:t>127. Le seguenti caratteristiche del regime proposto appaiono particolarmente preoccupanti per quanto riguarda la separazione dei poteri.</w:t>
      </w:r>
    </w:p>
    <w:p w14:paraId="33E8D565" w14:textId="77777777" w:rsidR="00EC5335" w:rsidRPr="00EC5335" w:rsidRDefault="00EC5335" w:rsidP="00EC5335">
      <w:pPr>
        <w:jc w:val="both"/>
      </w:pPr>
      <w:r w:rsidRPr="00EC5335">
        <w:lastRenderedPageBreak/>
        <w:t>- Il nuovo Presidente eserciterà da solo il potere esecutivo e potrà, senza controllo, nominare e revocare i ministri, che non formano un governo collegiale, nonché nominare e revocare gli alti rappresentanti dello Stato secondo criteri che lui solo stabilirà.</w:t>
      </w:r>
    </w:p>
    <w:p w14:paraId="064F4B2D" w14:textId="77777777" w:rsidR="00EC5335" w:rsidRPr="00EC5335" w:rsidRDefault="00EC5335" w:rsidP="00EC5335">
      <w:pPr>
        <w:jc w:val="both"/>
      </w:pPr>
      <w:r w:rsidRPr="00EC5335">
        <w:t>- Poteva scegliere uno o più vicepresidenti, uno dei quali poteva essere chiamato a esercitare le funzioni presidenziali in caso di vacanza della carica presidenziale o di assenza temporanea del Presidente, e ciò senza alcuna legittimità democratica o convalida da parte del Parlamento.</w:t>
      </w:r>
    </w:p>
    <w:p w14:paraId="2B03BBC4" w14:textId="77777777" w:rsidR="00EC5335" w:rsidRPr="00EC5335" w:rsidRDefault="00EC5335" w:rsidP="00EC5335">
      <w:pPr>
        <w:jc w:val="both"/>
      </w:pPr>
      <w:r w:rsidRPr="00EC5335">
        <w:t>- Il Presidente, i vicepresidenti e i ministri potrebbero essere ritenuti responsabili solo attraverso la procedura di impeachment, uno strumento molto debole di controllo parlamentare.</w:t>
      </w:r>
    </w:p>
    <w:p w14:paraId="49470D71" w14:textId="77777777" w:rsidR="00EC5335" w:rsidRPr="00EC5335" w:rsidRDefault="00EC5335" w:rsidP="00EC5335">
      <w:pPr>
        <w:jc w:val="both"/>
      </w:pPr>
      <w:r w:rsidRPr="00EC5335">
        <w:t>- Il Presidente potrebbe essere un membro, o addirittura il leader, del suo partito politico, un canale attraverso il quale potrebbe influenzare il potere legislativo.</w:t>
      </w:r>
    </w:p>
    <w:p w14:paraId="45DB8D94" w14:textId="77777777" w:rsidR="00EC5335" w:rsidRPr="00EC5335" w:rsidRDefault="00EC5335" w:rsidP="00EC5335">
      <w:pPr>
        <w:jc w:val="both"/>
      </w:pPr>
      <w:r w:rsidRPr="00EC5335">
        <w:t>- Le elezioni presidenziali e legislative sarebbero necessariamente sincronizzate.</w:t>
      </w:r>
    </w:p>
    <w:p w14:paraId="12D34554" w14:textId="77777777" w:rsidR="00EC5335" w:rsidRPr="00EC5335" w:rsidRDefault="00EC5335" w:rsidP="00EC5335">
      <w:pPr>
        <w:jc w:val="both"/>
      </w:pPr>
      <w:r w:rsidRPr="00EC5335">
        <w:t>- Il Presidente potrebbe sciogliere il Parlamento per qualsiasi motivo, il che è fondamentalmente incompatibile con un sistema presidenziale democratico, e ciò innescherebbe automaticamente elezioni presidenziali anticipate, un metodo rudimentale per risolvere i problemi politici, per usare un eufemismo.</w:t>
      </w:r>
    </w:p>
    <w:p w14:paraId="4E1763D5" w14:textId="77777777" w:rsidR="00EC5335" w:rsidRPr="00EC5335" w:rsidRDefault="00EC5335" w:rsidP="00EC5335">
      <w:pPr>
        <w:jc w:val="both"/>
      </w:pPr>
      <w:r w:rsidRPr="00EC5335">
        <w:t>- Il Presidente avrebbe la possibilità di ottenere un terzo mandato se il Parlamento decidesse di indire elezioni anticipate durante il suo secondo mandato, una deroga ingiustificata al limite di due mandati presidenziali stabilito dalla Costituzione turca e in linea con le buone pratiche europee.</w:t>
      </w:r>
    </w:p>
    <w:p w14:paraId="725DC4AF" w14:textId="77777777" w:rsidR="00EC5335" w:rsidRPr="00EC5335" w:rsidRDefault="00EC5335" w:rsidP="00EC5335">
      <w:pPr>
        <w:jc w:val="both"/>
      </w:pPr>
      <w:r w:rsidRPr="00EC5335">
        <w:t xml:space="preserve">Potrebbe anche fare ampio uso dei decreti presidenziali senza dover emanare una legge delega che la </w:t>
      </w:r>
      <w:proofErr w:type="gramStart"/>
      <w:r w:rsidRPr="00EC5335">
        <w:t>Corte Costituzionale</w:t>
      </w:r>
      <w:proofErr w:type="gramEnd"/>
      <w:r w:rsidRPr="00EC5335">
        <w:t xml:space="preserve"> potrebbe poi esaminare. La legge, in linea di principio, prevarrebbe sul decreto presidenziale, ma la revisione non include meccanismi per garantire efficacemente tale primato nella pratica.</w:t>
      </w:r>
    </w:p>
    <w:p w14:paraId="124F5368" w14:textId="77777777" w:rsidR="00EC5335" w:rsidRPr="00EC5335" w:rsidRDefault="00EC5335" w:rsidP="00EC5335">
      <w:pPr>
        <w:jc w:val="both"/>
      </w:pPr>
      <w:r w:rsidRPr="00EC5335">
        <w:t>- Il Presidente sarebbe l'unico a dichiarare lo stato di emergenza, durante il quale potrebbe emanare decreti presidenziali senza alcuna restrizione.</w:t>
      </w:r>
    </w:p>
    <w:p w14:paraId="083F6A91" w14:textId="77777777" w:rsidR="00EC5335" w:rsidRPr="00EC5335" w:rsidRDefault="00EC5335" w:rsidP="00EC5335">
      <w:pPr>
        <w:jc w:val="both"/>
      </w:pPr>
      <w:r w:rsidRPr="00EC5335">
        <w:t xml:space="preserve">128. In un sistema presidenziale, è essenziale che una magistratura forte e indipendente sia in grado di risolvere i conflitti tra il potere esecutivo e quello legislativo. Tuttavia, la riforma proposta indebolisce la magistratura turca anziché rafforzarla. Il Consiglio dei Giudici e dei Pubblici Ministeri, la cui attuale composizione soddisfa la maggior parte degli standard internazionali, verrebbe riformato con effetto immediato: sei dei suoi tredici membri sarebbero nominati dal Presidente, che non sarebbe più vincolato dalla neutralità politica, e sette membri sarebbero scelti dalla Grande Assemblea Nazionale della Turchia, sulla quale il Presidente avrebbe influenza e che molto probabilmente rappresenterebbe le stesse forze politiche del Presidente a causa della sincronizzazione delle elezioni. Nessun membro del Consiglio verrebbe eletto dai propri pari. Date le importanti funzioni del Consiglio in materia di nomina, promozione, trasferimento, misure disciplinari e revoca di giudici e pubblici ministeri, il Presidente controllerebbe quindi l'intera magistratura. Questo controllo sul Consiglio dei Giudici e dei Pubblici Ministeri consentirebbe indirettamente al Presidente di esercitare anche un maggiore controllo sulla </w:t>
      </w:r>
      <w:proofErr w:type="gramStart"/>
      <w:r w:rsidRPr="00EC5335">
        <w:t>Corte Costituzionale</w:t>
      </w:r>
      <w:proofErr w:type="gramEnd"/>
      <w:r w:rsidRPr="00EC5335">
        <w:t>.</w:t>
      </w:r>
    </w:p>
    <w:p w14:paraId="03E7EF7B" w14:textId="77777777" w:rsidR="00EC5335" w:rsidRPr="00EC5335" w:rsidRDefault="00EC5335" w:rsidP="00EC5335">
      <w:pPr>
        <w:jc w:val="both"/>
      </w:pPr>
      <w:r w:rsidRPr="00EC5335">
        <w:lastRenderedPageBreak/>
        <w:t>129. La revisione aumenterebbe il controllo dell'esecutivo sulla magistratura e sui pubblici ministeri, il che sarebbe ancora più problematico in Turchia, dove la mancanza di indipendenza della magistratura è da tempo fonte di preoccupazione. La revisione indebolirebbe ulteriormente un sistema già fragile di controllo giudiziario del potere esecutivo.</w:t>
      </w:r>
    </w:p>
    <w:p w14:paraId="73DAFB00" w14:textId="77777777" w:rsidR="00EC5335" w:rsidRPr="00EC5335" w:rsidRDefault="00EC5335" w:rsidP="00EC5335">
      <w:pPr>
        <w:jc w:val="both"/>
      </w:pPr>
      <w:r w:rsidRPr="00EC5335">
        <w:t>130. La Commissione di Venezia ritiene pertanto che la proposta di revisione della Costituzione turca introdurrebbe un sistema presidenziale privo dei pesi e contrappesi necessari a prevenire una deriva autoritaria. L'abolizione dei tribunali militari è un passo positivo, così come l'invalidità automatica dei decreti non ratificati dalla Grande Assemblea Nazionale, ma queste misure non sono sufficienti a modificare questa conclusione.</w:t>
      </w:r>
    </w:p>
    <w:p w14:paraId="32DC2D7B" w14:textId="77777777" w:rsidR="00EC5335" w:rsidRPr="00EC5335" w:rsidRDefault="00EC5335" w:rsidP="00EC5335">
      <w:pPr>
        <w:jc w:val="both"/>
      </w:pPr>
      <w:r w:rsidRPr="00EC5335">
        <w:t>131. Inoltre, il dibattito parlamentare e l'adozione della revisione si sono svolti mentre diversi membri del secondo partito di opposizione erano in carcere, e la violazione della segretezza del voto mette in dubbio la genuinità del sostegno alla riforma e la sincerità dei voti dei membri. È deplorevole che la procedura parlamentare non abbia consentito un dibattito veramente aperto che coinvolgesse tutte le forze politiche rappresentate in Parlamento.</w:t>
      </w:r>
    </w:p>
    <w:p w14:paraId="43C99289" w14:textId="77777777" w:rsidR="00EC5335" w:rsidRPr="00EC5335" w:rsidRDefault="00EC5335" w:rsidP="00EC5335">
      <w:pPr>
        <w:jc w:val="both"/>
      </w:pPr>
      <w:r w:rsidRPr="00EC5335">
        <w:t>132. L'adozione della revisione costituzionale da parte del Parlamento e la preparazione del referendum si stanno svolgendo interamente in stato di emergenza, mentre la libertà di espressione e la libertà di riunione sono fortemente limitate. I giornalisti lavorano in condizioni estremamente difficili e il dibattito pubblico sta diventando sempre più impoverito e partigiano, il che mette seriamente in dubbio la possibilità stessa di una campagna referendaria sulla revisione autenticamente inclusiva e democratica.</w:t>
      </w:r>
    </w:p>
    <w:p w14:paraId="27077D38" w14:textId="77777777" w:rsidR="00EC5335" w:rsidRPr="00EC5335" w:rsidRDefault="00EC5335" w:rsidP="00EC5335">
      <w:pPr>
        <w:jc w:val="both"/>
      </w:pPr>
      <w:r w:rsidRPr="00EC5335">
        <w:t>133. In conclusione, la Commissione di Venezia ritiene che il contenuto delle modifiche proposte costituisca un pericoloso passo indietro nella tradizione costituzionale democratica della Turchia. Sottolinea che il sistema proposto comporta il rischio di una deriva autoritaria e monocratica. Inoltre, la tempistica della riforma è inopportuna e di per sé preoccupante: l'attuale stato di emergenza non soddisfa le condizioni democratiche richieste per un referendum costituzionale.</w:t>
      </w:r>
    </w:p>
    <w:p w14:paraId="655B92F3" w14:textId="77777777" w:rsidR="00EC5335" w:rsidRPr="00EC5335" w:rsidRDefault="00EC5335" w:rsidP="00EC5335">
      <w:pPr>
        <w:jc w:val="both"/>
      </w:pPr>
      <w:r w:rsidRPr="00EC5335">
        <w:t xml:space="preserve">134. La Commissione di Venezia resta a disposizione delle autorità turche per qualsiasi ulteriore </w:t>
      </w:r>
      <w:proofErr w:type="gramStart"/>
      <w:r w:rsidRPr="00EC5335">
        <w:t>assistenza .</w:t>
      </w:r>
      <w:proofErr w:type="gramEnd"/>
      <w:r w:rsidRPr="00EC5335">
        <w:t> </w:t>
      </w:r>
    </w:p>
    <w:p w14:paraId="05216AAB" w14:textId="77777777" w:rsidR="00EC5335" w:rsidRPr="00EC5335" w:rsidRDefault="00EC5335" w:rsidP="00EC5335">
      <w:pPr>
        <w:numPr>
          <w:ilvl w:val="0"/>
          <w:numId w:val="6"/>
        </w:numPr>
        <w:jc w:val="both"/>
      </w:pPr>
      <w:r w:rsidRPr="00EC5335">
        <w:t>Parere n. 25 (2022) del Consiglio consultivo dei giudici europei sulla libertà di espressione dei giudici</w:t>
      </w:r>
    </w:p>
    <w:p w14:paraId="6E05D54B" w14:textId="77777777" w:rsidR="00EC5335" w:rsidRPr="00EC5335" w:rsidRDefault="00EC5335" w:rsidP="00EC5335">
      <w:pPr>
        <w:jc w:val="both"/>
      </w:pPr>
      <w:r w:rsidRPr="00EC5335">
        <w:t xml:space="preserve">17. Il 2 dicembre 2022, il Consiglio consultivo dei giudici europei (CCJE) ha adottato il suo parere n. 25 (2022) sulla libertà di espressione dei giudici. Le parti rilevanti di tale parere recitano quanto </w:t>
      </w:r>
      <w:proofErr w:type="gramStart"/>
      <w:r w:rsidRPr="00EC5335">
        <w:t>segue :</w:t>
      </w:r>
      <w:proofErr w:type="gramEnd"/>
      <w:r w:rsidRPr="00EC5335">
        <w:t>     </w:t>
      </w:r>
    </w:p>
    <w:p w14:paraId="70D4A0C5" w14:textId="77777777" w:rsidR="00EC5335" w:rsidRPr="00EC5335" w:rsidRDefault="00EC5335" w:rsidP="00EC5335">
      <w:pPr>
        <w:jc w:val="both"/>
      </w:pPr>
      <w:r w:rsidRPr="00EC5335">
        <w:t>« (...) </w:t>
      </w:r>
    </w:p>
    <w:p w14:paraId="28288F97" w14:textId="77777777" w:rsidR="00EC5335" w:rsidRPr="00EC5335" w:rsidRDefault="00EC5335" w:rsidP="00EC5335">
      <w:pPr>
        <w:jc w:val="both"/>
      </w:pPr>
      <w:r w:rsidRPr="00EC5335">
        <w:rPr>
          <w:b/>
          <w:bCs/>
        </w:rPr>
        <w:t>3. Dichiarazioni riguardanti questioni di interesse per la magistratura come istituzione</w:t>
      </w:r>
    </w:p>
    <w:p w14:paraId="37196E98" w14:textId="77777777" w:rsidR="00EC5335" w:rsidRPr="00EC5335" w:rsidRDefault="00EC5335" w:rsidP="00EC5335">
      <w:pPr>
        <w:jc w:val="both"/>
      </w:pPr>
      <w:r w:rsidRPr="00EC5335">
        <w:t xml:space="preserve">48. I giudici hanno il diritto di commentare questioni riguardanti i diritti umani fondamentali, lo Stato di diritto, la nomina o la promozione dei giudici e il corretto funzionamento dell'amministrazione della giustizia, tra cui l'indipendenza della magistratura e la separazione dei poteri. Se la questione </w:t>
      </w:r>
      <w:r w:rsidRPr="00EC5335">
        <w:lastRenderedPageBreak/>
        <w:t>incide direttamente sul funzionamento dei tribunali, i giudici dovrebbero essere liberi di commentare anche argomenti politicamente controversi, tra cui proposte legislative o politiche governative. Ciò deriva dal fatto che il pubblico ha un legittimo interesse a essere informato su tali questioni, in quanto rivestono grande importanza in una società democratica. I giudici che ricoprono posizioni di leadership o che ricoprono incarichi all'interno delle associazioni dei giudici o del Consiglio della magistratura sono nella posizione ideale per parlare a nome della magistratura.</w:t>
      </w:r>
    </w:p>
    <w:p w14:paraId="65B495C8" w14:textId="77777777" w:rsidR="00EC5335" w:rsidRPr="00EC5335" w:rsidRDefault="00EC5335" w:rsidP="00EC5335">
      <w:pPr>
        <w:jc w:val="both"/>
      </w:pPr>
      <w:r w:rsidRPr="00EC5335">
        <w:t>(...)</w:t>
      </w:r>
    </w:p>
    <w:p w14:paraId="5BE30E51" w14:textId="77777777" w:rsidR="00EC5335" w:rsidRPr="00EC5335" w:rsidRDefault="00EC5335" w:rsidP="00EC5335">
      <w:pPr>
        <w:jc w:val="both"/>
      </w:pPr>
      <w:r w:rsidRPr="00EC5335">
        <w:rPr>
          <w:b/>
          <w:bCs/>
        </w:rPr>
        <w:t>VI. Difendere l'indipendenza giudiziaria come dovere legale e/o etico dei giudici, delle associazioni dei giudici e dei consigli giudiziari</w:t>
      </w:r>
    </w:p>
    <w:p w14:paraId="30A93283" w14:textId="77777777" w:rsidR="00EC5335" w:rsidRPr="00EC5335" w:rsidRDefault="00EC5335" w:rsidP="00EC5335">
      <w:pPr>
        <w:jc w:val="both"/>
      </w:pPr>
      <w:r w:rsidRPr="00EC5335">
        <w:t>58. In conformità con i pareri n. 3 (2002) e n. 18 (2015), il CCJE afferma che ogni giudice è responsabile della promozione e della tutela dell'indipendenza della magistratura, che non solo funge da garanzia costituzionale per i giudici, ma impone loro anche il dovere etico e/o giuridico di preservarla e di pronunciarsi in difesa dello Stato di diritto e dell'indipendenza della magistratura quando questi valori fondamentali sono minacciati. Ciò si estende alle questioni di indipendenza sia interna che esterna.</w:t>
      </w:r>
    </w:p>
    <w:p w14:paraId="66039372" w14:textId="77777777" w:rsidR="00EC5335" w:rsidRPr="00EC5335" w:rsidRDefault="00EC5335" w:rsidP="00EC5335">
      <w:pPr>
        <w:jc w:val="both"/>
      </w:pPr>
      <w:r w:rsidRPr="00EC5335">
        <w:t>(...)</w:t>
      </w:r>
    </w:p>
    <w:p w14:paraId="323C5DAC" w14:textId="77777777" w:rsidR="00EC5335" w:rsidRPr="00EC5335" w:rsidRDefault="00EC5335" w:rsidP="00EC5335">
      <w:pPr>
        <w:jc w:val="both"/>
      </w:pPr>
      <w:r w:rsidRPr="00EC5335">
        <w:t>61. Poiché il dovere di difesa deriva dall'indipendenza della magistratura, esso si applica a tutti i giudici. Quando un giudice rilascia tali dichiarazioni non solo a titolo personale, ma anche a nome di un consiglio giudiziario, di un'associazione di giudici o di un altro organo rappresentativo della magistratura, la tutela a lui garantita risulta rafforzata. Alla luce di quanto precede, e a seconda della questione e del contesto, i consigli giudiziari, le associazioni di giudici, i presidenti dei tribunali o altri organi indipendenti potrebbero essere nella posizione migliore per affrontare tali questioni, ad esempio questioni costituzionali di alto livello. I giudici possono anche esprimere le proprie opinioni nell'ambito di un'associazione internazionale di giudici.</w:t>
      </w:r>
    </w:p>
    <w:p w14:paraId="50E2607B" w14:textId="77777777" w:rsidR="00EC5335" w:rsidRPr="00EC5335" w:rsidRDefault="00EC5335" w:rsidP="00EC5335">
      <w:pPr>
        <w:jc w:val="both"/>
      </w:pPr>
      <w:r w:rsidRPr="00EC5335">
        <w:t>(...) »</w:t>
      </w:r>
    </w:p>
    <w:p w14:paraId="179C3616" w14:textId="77777777" w:rsidR="00EC5335" w:rsidRPr="00EC5335" w:rsidRDefault="00EC5335" w:rsidP="00EC5335">
      <w:pPr>
        <w:jc w:val="both"/>
      </w:pPr>
      <w:r w:rsidRPr="00EC5335">
        <w:t>POSTO</w:t>
      </w:r>
    </w:p>
    <w:p w14:paraId="5ED3B6F1" w14:textId="77777777" w:rsidR="00EC5335" w:rsidRPr="00EC5335" w:rsidRDefault="00EC5335" w:rsidP="00EC5335">
      <w:pPr>
        <w:numPr>
          <w:ilvl w:val="0"/>
          <w:numId w:val="7"/>
        </w:numPr>
        <w:jc w:val="both"/>
      </w:pPr>
      <w:r w:rsidRPr="00EC5335">
        <w:t>SULLA PRESUNTA VIOLAZIONE DELL'ARTICOLO 10 DELLA CONVENZIONE</w:t>
      </w:r>
    </w:p>
    <w:p w14:paraId="7B1E2A4B" w14:textId="77777777" w:rsidR="00EC5335" w:rsidRPr="00EC5335" w:rsidRDefault="00EC5335" w:rsidP="00EC5335">
      <w:pPr>
        <w:jc w:val="both"/>
      </w:pPr>
      <w:r w:rsidRPr="00EC5335">
        <w:t xml:space="preserve">18. La ricorrente sostiene che la sanzione disciplinare inflittale a seguito di dichiarazioni rilasciate in un'intervista pubblicata da un quotidiano nazionale costituisce una violazione del suo diritto alla libertà di espressione. Essa invoca l'articolo 10 della Convenzione, che recita quanto </w:t>
      </w:r>
      <w:proofErr w:type="gramStart"/>
      <w:r w:rsidRPr="00EC5335">
        <w:t>segue :</w:t>
      </w:r>
      <w:proofErr w:type="gramEnd"/>
      <w:r w:rsidRPr="00EC5335">
        <w:t>   </w:t>
      </w:r>
    </w:p>
    <w:p w14:paraId="4F496AEB" w14:textId="77777777" w:rsidR="00EC5335" w:rsidRPr="00EC5335" w:rsidRDefault="00EC5335" w:rsidP="00EC5335">
      <w:pPr>
        <w:jc w:val="both"/>
      </w:pPr>
      <w:r w:rsidRPr="00EC5335">
        <w:t>" 1. Ogni individuo ha diritto alla libertà di espressione. Tale diritto include la libertà di opinione e la libertà di ricevere o comunicare informazioni e idee senza che vi possa essere ingerenza da parte delle autorità pubbliche e senza limiti di frontiera. Il presente articolo non impedisce agli Stati di sottoporre a imposizione di licenze le imprese di radiodiffusione, cinematografiche o televisive."   </w:t>
      </w:r>
    </w:p>
    <w:p w14:paraId="4E9793F5" w14:textId="77777777" w:rsidR="00EC5335" w:rsidRPr="00EC5335" w:rsidRDefault="00EC5335" w:rsidP="00EC5335">
      <w:pPr>
        <w:jc w:val="both"/>
      </w:pPr>
      <w:r w:rsidRPr="00EC5335">
        <w:t xml:space="preserve">2. L'esercizio di queste libertà, poiché comporta doveri e responsabilità, può essere sottoposto a determinate formalità, condizioni, restrizioni o sanzioni previste dalla legge, che costituiscono </w:t>
      </w:r>
      <w:r w:rsidRPr="00EC5335">
        <w:lastRenderedPageBreak/>
        <w:t>misure necessarie in una società democratica nell'interesse della sicurezza nazionale, dell'integrità territoriale o della pubblica sicurezza, per la difesa dell'ordine e la prevenzione dei reati, per la protezione della salute o della morale, per la protezione della reputazione o dei diritti altrui, per impedire la divulgazione di informazioni riservate o per garantire l'autorità e l'imparzialità del potere giudiziario.  </w:t>
      </w:r>
    </w:p>
    <w:p w14:paraId="28140EFF" w14:textId="77777777" w:rsidR="00EC5335" w:rsidRPr="00EC5335" w:rsidRDefault="00EC5335" w:rsidP="00EC5335">
      <w:pPr>
        <w:numPr>
          <w:ilvl w:val="0"/>
          <w:numId w:val="8"/>
        </w:numPr>
        <w:jc w:val="both"/>
        <w:rPr>
          <w:b/>
          <w:bCs/>
        </w:rPr>
      </w:pPr>
      <w:r w:rsidRPr="00EC5335">
        <w:rPr>
          <w:b/>
          <w:bCs/>
        </w:rPr>
        <w:t>Per quanto riguarda l'ammissibilità</w:t>
      </w:r>
    </w:p>
    <w:p w14:paraId="2490232E" w14:textId="77777777" w:rsidR="00EC5335" w:rsidRPr="00EC5335" w:rsidRDefault="00EC5335" w:rsidP="00EC5335">
      <w:pPr>
        <w:jc w:val="both"/>
      </w:pPr>
      <w:r w:rsidRPr="00EC5335">
        <w:t>19. Il Governo solleva un'eccezione di irricevibilità, sostenendo che la ricorrente non ha subito un danno significativo a seguito della trattenuta sullo stipendio a lei imposta. Ritiene che la trattenuta in questione, pari a 1.218 TRY, pari a circa un dodicesimo dello stipendio della ricorrente al momento dei fatti, fosse simbolica alla luce delle sue circostanze e non le imponesse un onere eccessivo.   </w:t>
      </w:r>
    </w:p>
    <w:p w14:paraId="48A26DAF" w14:textId="77777777" w:rsidR="00EC5335" w:rsidRPr="00EC5335" w:rsidRDefault="00EC5335" w:rsidP="00EC5335">
      <w:pPr>
        <w:jc w:val="both"/>
      </w:pPr>
      <w:r w:rsidRPr="00EC5335">
        <w:t>20. Il ricorrente non si pronuncia su questa eccezione.  </w:t>
      </w:r>
    </w:p>
    <w:p w14:paraId="1A56A17A" w14:textId="77777777" w:rsidR="00EC5335" w:rsidRPr="00EC5335" w:rsidRDefault="00EC5335" w:rsidP="00EC5335">
      <w:pPr>
        <w:jc w:val="both"/>
      </w:pPr>
      <w:r w:rsidRPr="00EC5335">
        <w:t>21. La Corte ritiene che la trattenuta sullo stipendio di 1218 TRY, equivalenti alla data rilevante a circa 190 EUR, imposta alla ricorrente nel caso di specie non costituisse una sanzione pecuniaria trascurabile e osserva in particolare che tale sanzione disciplinare poteva compromettere l'avanzamento di carriera della ricorrente fintantoché fosse rimasta nel suo curriculum. Inoltre, gli effetti pratici, e in particolare finanziari, della sanzione in questione sulla ricorrente non possono costituire l'unico criterio per valutare se vi sia stato un danno significativo nel caso di specie. Infatti, la gravità di una violazione deve essere valutata tenendo conto sia della percezione soggettiva della ricorrente sia delle poste oggettive di un determinato caso </w:t>
      </w:r>
      <w:bookmarkStart w:id="2" w:name="File6"/>
      <w:proofErr w:type="gramStart"/>
      <w:r w:rsidRPr="00EC5335">
        <w:t>( </w:t>
      </w:r>
      <w:proofErr w:type="spellStart"/>
      <w:r w:rsidRPr="00EC5335">
        <w:rPr>
          <w:i/>
          <w:iCs/>
        </w:rPr>
        <w:t>Eon</w:t>
      </w:r>
      <w:proofErr w:type="spellEnd"/>
      <w:proofErr w:type="gramEnd"/>
      <w:r w:rsidRPr="00EC5335">
        <w:rPr>
          <w:i/>
          <w:iCs/>
        </w:rPr>
        <w:t xml:space="preserve"> c. </w:t>
      </w:r>
      <w:proofErr w:type="gramStart"/>
      <w:r w:rsidRPr="00EC5335">
        <w:rPr>
          <w:i/>
          <w:iCs/>
        </w:rPr>
        <w:t>Francia </w:t>
      </w:r>
      <w:r w:rsidRPr="00EC5335">
        <w:t>,</w:t>
      </w:r>
      <w:proofErr w:type="gramEnd"/>
      <w:r w:rsidRPr="00EC5335">
        <w:t xml:space="preserve"> </w:t>
      </w:r>
      <w:proofErr w:type="gramStart"/>
      <w:r w:rsidRPr="00EC5335">
        <w:t>n .</w:t>
      </w:r>
      <w:proofErr w:type="gramEnd"/>
      <w:r w:rsidRPr="00EC5335">
        <w:t> </w:t>
      </w:r>
      <w:hyperlink r:id="rId12" w:anchor="{%22appno%22:[%2226118/10%22]}" w:tgtFrame="_blank" w:history="1">
        <w:r w:rsidRPr="00EC5335">
          <w:rPr>
            <w:rStyle w:val="Collegamentoipertestuale"/>
          </w:rPr>
          <w:t>26118/10</w:t>
        </w:r>
      </w:hyperlink>
      <w:r w:rsidRPr="00EC5335">
        <w:t> , § 34, 14 marzo 2013). Nel caso di specie, la ricorrente è stata sanzionata a seguito delle dichiarazioni da lei rilasciate a nome del sindacato di cui era segretaria generale e che, a suo dire, riguardavano un argomento di interesse pubblico e rientravano nella sua libertà di espressione. Il ricorso della ricorrente basato sull'articolo 10 della Convenzione solleva questioni di principio di importanza generale: la questione se un giudice che esercita una funzione di rappresentanza dei suoi colleghi possa avvalersi della sua libertà di espressione per criticare pubblicamente modifiche costituzionali che hanno implicazioni non solo giudiziarie ma anche politiche, e la questione a quali condizioni la sanzione imposta in risposta a tale atto possa essere considerata necessaria in una società democratica (cfr., </w:t>
      </w:r>
      <w:proofErr w:type="spellStart"/>
      <w:r w:rsidRPr="00EC5335">
        <w:rPr>
          <w:i/>
          <w:iCs/>
        </w:rPr>
        <w:t>mutatis</w:t>
      </w:r>
      <w:proofErr w:type="spellEnd"/>
      <w:r w:rsidRPr="00EC5335">
        <w:rPr>
          <w:i/>
          <w:iCs/>
        </w:rPr>
        <w:t xml:space="preserve"> </w:t>
      </w:r>
      <w:proofErr w:type="spellStart"/>
      <w:r w:rsidRPr="00EC5335">
        <w:rPr>
          <w:i/>
          <w:iCs/>
        </w:rPr>
        <w:t>mutandis</w:t>
      </w:r>
      <w:proofErr w:type="spellEnd"/>
      <w:r w:rsidRPr="00EC5335">
        <w:rPr>
          <w:i/>
          <w:iCs/>
        </w:rPr>
        <w:t> </w:t>
      </w:r>
      <w:r w:rsidRPr="00EC5335">
        <w:t>, </w:t>
      </w:r>
      <w:proofErr w:type="spellStart"/>
      <w:r w:rsidRPr="00EC5335">
        <w:rPr>
          <w:i/>
          <w:iCs/>
        </w:rPr>
        <w:t>Panioglu</w:t>
      </w:r>
      <w:proofErr w:type="spellEnd"/>
      <w:r w:rsidRPr="00EC5335">
        <w:rPr>
          <w:i/>
          <w:iCs/>
        </w:rPr>
        <w:t xml:space="preserve"> c. Romania </w:t>
      </w:r>
      <w:r w:rsidRPr="00EC5335">
        <w:t>, n . </w:t>
      </w:r>
      <w:hyperlink r:id="rId13" w:anchor="{%22appno%22:[%2233794/14%22]}" w:tgtFrame="_blank" w:history="1">
        <w:r w:rsidRPr="00EC5335">
          <w:rPr>
            <w:rStyle w:val="Collegamentoipertestuale"/>
          </w:rPr>
          <w:t>33794/14</w:t>
        </w:r>
      </w:hyperlink>
      <w:r w:rsidRPr="00EC5335">
        <w:t> , § 75, 8 dicembre 2020, e </w:t>
      </w:r>
      <w:proofErr w:type="spellStart"/>
      <w:r w:rsidRPr="00EC5335">
        <w:rPr>
          <w:i/>
          <w:iCs/>
        </w:rPr>
        <w:t>Handzhiyski</w:t>
      </w:r>
      <w:proofErr w:type="spellEnd"/>
      <w:r w:rsidRPr="00EC5335">
        <w:rPr>
          <w:i/>
          <w:iCs/>
        </w:rPr>
        <w:t xml:space="preserve"> c. </w:t>
      </w:r>
      <w:proofErr w:type="gramStart"/>
      <w:r w:rsidRPr="00EC5335">
        <w:rPr>
          <w:i/>
          <w:iCs/>
        </w:rPr>
        <w:t>Bulgaria </w:t>
      </w:r>
      <w:r w:rsidRPr="00EC5335">
        <w:t>,</w:t>
      </w:r>
      <w:proofErr w:type="gramEnd"/>
      <w:r w:rsidRPr="00EC5335">
        <w:t xml:space="preserve"> </w:t>
      </w:r>
      <w:proofErr w:type="gramStart"/>
      <w:r w:rsidRPr="00EC5335">
        <w:t>n .</w:t>
      </w:r>
      <w:proofErr w:type="gramEnd"/>
      <w:r w:rsidRPr="00EC5335">
        <w:t> </w:t>
      </w:r>
      <w:hyperlink r:id="rId14" w:anchor="{%22appno%22:[%2210783/14%22]}" w:tgtFrame="_blank" w:history="1">
        <w:r w:rsidRPr="00EC5335">
          <w:rPr>
            <w:rStyle w:val="Collegamentoipertestuale"/>
          </w:rPr>
          <w:t>10783/14</w:t>
        </w:r>
      </w:hyperlink>
      <w:r w:rsidRPr="00EC5335">
        <w:t> , § 36, 6 aprile 2021 e i riferimenti ivi citati).    </w:t>
      </w:r>
      <w:bookmarkEnd w:id="2"/>
    </w:p>
    <w:p w14:paraId="087D8311" w14:textId="77777777" w:rsidR="00EC5335" w:rsidRPr="00EC5335" w:rsidRDefault="00EC5335" w:rsidP="00EC5335">
      <w:pPr>
        <w:jc w:val="both"/>
      </w:pPr>
      <w:r w:rsidRPr="00EC5335">
        <w:t>22. La Corte non può pertanto accettare, nel caso di specie, che l'imposizione della sanzione in questione non abbia causato al ricorrente un danno significativo ai sensi dell'articolo 35 § 3 (b) della Convenzione. Di conseguenza, l'eccezione del Governo deve essere respinta.  </w:t>
      </w:r>
    </w:p>
    <w:p w14:paraId="5219CA10" w14:textId="77777777" w:rsidR="00EC5335" w:rsidRPr="00EC5335" w:rsidRDefault="00EC5335" w:rsidP="00EC5335">
      <w:pPr>
        <w:jc w:val="both"/>
      </w:pPr>
      <w:r w:rsidRPr="00EC5335">
        <w:t>23. Ritenendo che il ricorso non sia manifestamente infondato o irricevibile per alcun altro motivo previsto dall'articolo 35 della Convenzione, la Corte lo dichiara ricevibile.   </w:t>
      </w:r>
    </w:p>
    <w:p w14:paraId="4269AC11" w14:textId="77777777" w:rsidR="00EC5335" w:rsidRPr="00EC5335" w:rsidRDefault="00EC5335" w:rsidP="00EC5335">
      <w:pPr>
        <w:numPr>
          <w:ilvl w:val="0"/>
          <w:numId w:val="9"/>
        </w:numPr>
        <w:jc w:val="both"/>
        <w:rPr>
          <w:b/>
          <w:bCs/>
        </w:rPr>
      </w:pPr>
      <w:r w:rsidRPr="00EC5335">
        <w:rPr>
          <w:b/>
          <w:bCs/>
        </w:rPr>
        <w:t>Sulla sostanza</w:t>
      </w:r>
    </w:p>
    <w:p w14:paraId="6AFAE35C" w14:textId="77777777" w:rsidR="00EC5335" w:rsidRPr="00EC5335" w:rsidRDefault="00EC5335" w:rsidP="00EC5335">
      <w:pPr>
        <w:numPr>
          <w:ilvl w:val="1"/>
          <w:numId w:val="9"/>
        </w:numPr>
        <w:jc w:val="both"/>
        <w:rPr>
          <w:i/>
          <w:iCs/>
        </w:rPr>
      </w:pPr>
      <w:r w:rsidRPr="00EC5335">
        <w:rPr>
          <w:i/>
          <w:iCs/>
        </w:rPr>
        <w:t>Argomentazioni delle parti</w:t>
      </w:r>
    </w:p>
    <w:p w14:paraId="35F142CC" w14:textId="77777777" w:rsidR="00EC5335" w:rsidRPr="00EC5335" w:rsidRDefault="00EC5335" w:rsidP="00EC5335">
      <w:pPr>
        <w:jc w:val="both"/>
      </w:pPr>
      <w:r w:rsidRPr="00EC5335">
        <w:rPr>
          <w:b/>
          <w:bCs/>
        </w:rPr>
        <w:t>a) Il richiedente</w:t>
      </w:r>
    </w:p>
    <w:p w14:paraId="039C680D" w14:textId="77777777" w:rsidR="00EC5335" w:rsidRPr="00EC5335" w:rsidRDefault="00EC5335" w:rsidP="00EC5335">
      <w:pPr>
        <w:jc w:val="both"/>
      </w:pPr>
      <w:r w:rsidRPr="00EC5335">
        <w:lastRenderedPageBreak/>
        <w:t>24. La ricorrente ritiene che la sanzione disciplinare inflittale per aver espresso la propria opinione sulle modifiche costituzionali abbia violato il suo diritto alla libertà di espressione. Critica le decisioni adottate dalle autorità nazionali in merito a tale sanzione, sostenendo che non hanno specificato quali delle espressioni o frasi utilizzate nelle sue dichiarazioni avessero offuscato il prestigio della magistratura e fossero incompatibili con il suo status di giudice.  </w:t>
      </w:r>
    </w:p>
    <w:p w14:paraId="22506955" w14:textId="77777777" w:rsidR="00EC5335" w:rsidRPr="00EC5335" w:rsidRDefault="00EC5335" w:rsidP="00EC5335">
      <w:pPr>
        <w:jc w:val="both"/>
      </w:pPr>
      <w:r w:rsidRPr="00EC5335">
        <w:t>25. La ricorrente fa riferimento alla giurisprudenza della Corte e sottolinea l'importanza di tutelare la libertà di espressione dei giudici, in particolare per quanto riguarda questioni di interesse pubblico come l'indipendenza della magistratura, per la quale tale libertà dovrebbe godere di un elevato livello di tutela. Sostiene inoltre che, in qualità di membro di spicco di un sindacato di giudici, aveva il diritto di esprimersi pubblicamente sui significativi sviluppi giuridici rappresentati dalle modifiche costituzionali che prevedevano un cambio di regime e modifiche fondamentali alla composizione del massimo organo giudiziario. A tale riguardo, fa riferimento a diversi documenti internazionali pubblicati da varie istituzioni internazionali, tra cui in particolare il parere pertinente della Commissione di Venezia, che, spiega, afferma che le modifiche previste dalla modifica costituzionale del 2017 relativa alla struttura dell'Alto Consiglio della Magistratura (HCJP) hanno messo a repentaglio l'indipendenza della magistratura.  </w:t>
      </w:r>
    </w:p>
    <w:p w14:paraId="01E5949C" w14:textId="77777777" w:rsidR="00EC5335" w:rsidRPr="00EC5335" w:rsidRDefault="00EC5335" w:rsidP="00EC5335">
      <w:pPr>
        <w:jc w:val="both"/>
      </w:pPr>
      <w:r w:rsidRPr="00EC5335">
        <w:rPr>
          <w:b/>
          <w:bCs/>
        </w:rPr>
        <w:t>b) Il Governo</w:t>
      </w:r>
    </w:p>
    <w:p w14:paraId="5F82D706" w14:textId="77777777" w:rsidR="00EC5335" w:rsidRPr="00EC5335" w:rsidRDefault="00EC5335" w:rsidP="00EC5335">
      <w:pPr>
        <w:jc w:val="both"/>
      </w:pPr>
      <w:r w:rsidRPr="00EC5335">
        <w:t>26. Il Governo afferma che, in virtù del loro status, i membri della magistratura sono soggetti a maggiori restrizioni rispetto agli altri cittadini nell'esercizio della loro libertà di espressione. A tale riguardo, fa riferimento alle conclusioni delle autorità nazionali secondo cui le dichiarazioni della ricorrente sul progetto di modifica costituzionale del 2017 erano contrarie all'indipendenza e all'imparzialità insite nel suo status di giudice. Sostiene inoltre che la sanzione di due giorni di trattenuta sullo stipendio imposta alla ricorrente era una sanzione relativamente lieve, che poteva essere cancellata dal suo curriculum dopo quattro anni. Ritiene pertanto che le dichiarazioni della ricorrente non fossero protette dall'articolo 10 della Convenzione e che non vi sia stata alcuna ingerenza nella sua libertà di espressione.  </w:t>
      </w:r>
    </w:p>
    <w:p w14:paraId="397FDD6B" w14:textId="77777777" w:rsidR="00EC5335" w:rsidRPr="00EC5335" w:rsidRDefault="00EC5335" w:rsidP="00EC5335">
      <w:pPr>
        <w:jc w:val="both"/>
      </w:pPr>
      <w:r w:rsidRPr="00EC5335">
        <w:t>27. Nel caso in cui la Corte dovesse ammettere l'esistenza di un'ingerenza, il Governo sostiene che la sanzione in questione era prevista dall'articolo 65 § 2 (a) della legge n. 2802 e perseguiva il legittimo scopo di garantire l'autorità e l'imparzialità della magistratura.  </w:t>
      </w:r>
    </w:p>
    <w:p w14:paraId="795E335A" w14:textId="77777777" w:rsidR="00EC5335" w:rsidRPr="00EC5335" w:rsidRDefault="00EC5335" w:rsidP="00EC5335">
      <w:pPr>
        <w:jc w:val="both"/>
      </w:pPr>
      <w:r w:rsidRPr="00EC5335">
        <w:t>28. Per quanto riguarda la necessità dell'ingerenza, la Corte sottolinea il contesto in cui la ricorrente ha rilasciato le dichiarazioni in questione, spiegando che molte personalità di spicco dell'epoca stavano rilasciando dichiarazioni per esprimere le proprie preferenze politiche e per orientare i cittadini in vista dell'imminente referendum sulle modifiche costituzionali. Sostiene che l'intervista in questione rischiava di essere percepita come politicamente faziosa, compromettendo così l'imparzialità e l'indipendenza della magistratura. In particolare, critica la ricorrente per aver indicato chiaramente come avrebbe votato al referendum, per aver screditato le decisioni prese dai suoi colleghi di detenere alcuni parlamentari e giornalisti e per aver fatto osservazioni politiche criticando le modifiche costituzionali.  </w:t>
      </w:r>
    </w:p>
    <w:p w14:paraId="2DE4E999" w14:textId="77777777" w:rsidR="00EC5335" w:rsidRPr="00EC5335" w:rsidRDefault="00EC5335" w:rsidP="00EC5335">
      <w:pPr>
        <w:jc w:val="both"/>
      </w:pPr>
      <w:r w:rsidRPr="00EC5335">
        <w:lastRenderedPageBreak/>
        <w:t>29. Il Governo ritiene che le dichiarazioni della ricorrente, che a suo avviso assomigliano a quelle di un politico, siano incompatibili con le responsabilità e gli obblighi professionali che le incombono in qualità di giudice. Sostiene a tal proposito che i cittadini che non avevano compiuto la sua stessa scelta politica in merito al referendum avrebbero potuto dubitare della sua capacità di emettere un giudizio equo nel procedimento giudiziario di cui era responsabile, e spiega che le dichiarazioni della ricorrente erano state ampiamente diffuse dai media ed erano state percepite come parziali da una parte significativa della società.  </w:t>
      </w:r>
    </w:p>
    <w:p w14:paraId="41E26D9F" w14:textId="77777777" w:rsidR="00EC5335" w:rsidRPr="00EC5335" w:rsidRDefault="00EC5335" w:rsidP="00EC5335">
      <w:pPr>
        <w:jc w:val="both"/>
      </w:pPr>
      <w:r w:rsidRPr="00EC5335">
        <w:t>30. Il Governo sostiene inoltre che la misura in questione era necessaria in una società democratica e proporzionata allo scopo legittimo perseguito, considerando, da un lato, che le autorità nazionali, nelle loro decisioni relative alla sanzione disciplinare, hanno effettuato un esame dettagliato degli interessi in gioco e hanno stabilito un giusto equilibrio tra essi e, dall'altro, che la sanzione inflitta era moderata.  </w:t>
      </w:r>
    </w:p>
    <w:p w14:paraId="26943AD7" w14:textId="77777777" w:rsidR="00EC5335" w:rsidRPr="00EC5335" w:rsidRDefault="00EC5335" w:rsidP="00EC5335">
      <w:pPr>
        <w:jc w:val="both"/>
      </w:pPr>
      <w:r w:rsidRPr="00EC5335">
        <w:rPr>
          <w:b/>
          <w:bCs/>
        </w:rPr>
        <w:t>c) Il terzo interveniente</w:t>
      </w:r>
    </w:p>
    <w:p w14:paraId="1FA207EC" w14:textId="77777777" w:rsidR="00EC5335" w:rsidRPr="00EC5335" w:rsidRDefault="00EC5335" w:rsidP="00EC5335">
      <w:pPr>
        <w:jc w:val="both"/>
      </w:pPr>
      <w:r w:rsidRPr="00EC5335">
        <w:t>31. L'Associazione per la libertà di espressione (İFÖD) afferma che, sebbene i giudici siano soggetti a norme più severe in materia di esercizio della libertà di espressione, le questioni di interesse pubblico, e in particolare quelle relative all'indipendenza della magistratura, costituiscono un'eccezione significativa a tale principio. A tale riguardo, il terzo interveniente sostiene che le modifiche costituzionali del 2017, oggetto delle dichiarazioni del ricorrente, hanno comportato modifiche significative alla struttura dell'Alto Consiglio della Magistratura (HCJP), nonostante le serie preoccupazioni espresse dalla Commissione di Venezia su questo aspetto della riforma. Secondo il terzo interveniente, le modifiche alla struttura dell'HCJP hanno esacerbato, anziché risolvere, i problemi sollevati su tale questione dalla Corte nella citata sentenza </w:t>
      </w:r>
      <w:proofErr w:type="spellStart"/>
      <w:r w:rsidRPr="00EC5335">
        <w:rPr>
          <w:i/>
          <w:iCs/>
        </w:rPr>
        <w:t>Eminağaoğlu</w:t>
      </w:r>
      <w:proofErr w:type="spellEnd"/>
      <w:r w:rsidRPr="00EC5335">
        <w:rPr>
          <w:i/>
          <w:iCs/>
        </w:rPr>
        <w:t xml:space="preserve"> c. </w:t>
      </w:r>
      <w:proofErr w:type="spellStart"/>
      <w:proofErr w:type="gramStart"/>
      <w:r w:rsidRPr="00EC5335">
        <w:rPr>
          <w:i/>
          <w:iCs/>
        </w:rPr>
        <w:t>Türkiye</w:t>
      </w:r>
      <w:proofErr w:type="spellEnd"/>
      <w:r w:rsidRPr="00EC5335">
        <w:rPr>
          <w:i/>
          <w:iCs/>
        </w:rPr>
        <w:t> </w:t>
      </w:r>
      <w:r w:rsidRPr="00EC5335">
        <w:t>.</w:t>
      </w:r>
      <w:proofErr w:type="gramEnd"/>
      <w:r w:rsidRPr="00EC5335">
        <w:t xml:space="preserve"> Il terzo interveniente sostiene che le nomine all'HCJP sono ora soggette a controllo politico e che il Consiglio non può quindi più essere considerato strutturalmente indipendente.  </w:t>
      </w:r>
    </w:p>
    <w:p w14:paraId="2616BCF5" w14:textId="77777777" w:rsidR="00EC5335" w:rsidRPr="00EC5335" w:rsidRDefault="00EC5335" w:rsidP="00EC5335">
      <w:pPr>
        <w:jc w:val="both"/>
      </w:pPr>
      <w:r w:rsidRPr="00EC5335">
        <w:t xml:space="preserve">32. La terza interveniente ritiene inoltre che, nei casi in cui i giudici siano soggetti a sanzioni per dichiarazioni su questioni costituzionali, tre punti principali debbano essere rigorosamente considerati. In primo luogo, ritiene che si debba distinguere tra dichiarazioni che potrebbero avere ripercussioni su altri giudici o su cause pendenti, da un lato, e dichiarazioni riguardanti una questione di interesse pubblico, dall'altro, dichiarazioni che rientrano chiaramente nel quadro di un dibattito su questioni di interesse pubblico che godono di un elevato livello di tutela. Ritiene poi che, poiché i giudici, come altre professioni, hanno il diritto di associarsi, i giudici che rappresentano un'organizzazione professionale dovrebbero avere il diritto di rilasciare dichiarazioni sugli sviluppi giuridici. Infine, sostiene </w:t>
      </w:r>
      <w:proofErr w:type="gramStart"/>
      <w:r w:rsidRPr="00EC5335">
        <w:t>che</w:t>
      </w:r>
      <w:proofErr w:type="gramEnd"/>
      <w:r w:rsidRPr="00EC5335">
        <w:t xml:space="preserve"> quando un giudice è sottoposto a procedimento disciplinare, deve beneficiare di una procedura che soddisfi i requisiti di indipendenza e imparzialità.  </w:t>
      </w:r>
    </w:p>
    <w:p w14:paraId="515BBCC6" w14:textId="77777777" w:rsidR="00EC5335" w:rsidRPr="00EC5335" w:rsidRDefault="00EC5335" w:rsidP="00EC5335">
      <w:pPr>
        <w:jc w:val="both"/>
      </w:pPr>
      <w:r w:rsidRPr="00EC5335">
        <w:rPr>
          <w:i/>
          <w:iCs/>
        </w:rPr>
        <w:t>2. Valutazione della Corte  </w:t>
      </w:r>
    </w:p>
    <w:p w14:paraId="4765D37E" w14:textId="77777777" w:rsidR="00EC5335" w:rsidRPr="00EC5335" w:rsidRDefault="00EC5335" w:rsidP="00EC5335">
      <w:pPr>
        <w:jc w:val="both"/>
      </w:pPr>
      <w:r w:rsidRPr="00EC5335">
        <w:rPr>
          <w:b/>
          <w:bCs/>
        </w:rPr>
        <w:t>a) Principi generali</w:t>
      </w:r>
    </w:p>
    <w:p w14:paraId="286F6144" w14:textId="77777777" w:rsidR="00EC5335" w:rsidRPr="00EC5335" w:rsidRDefault="00EC5335" w:rsidP="00EC5335">
      <w:pPr>
        <w:jc w:val="both"/>
      </w:pPr>
      <w:r w:rsidRPr="00EC5335">
        <w:lastRenderedPageBreak/>
        <w:t>33. La Corte ricorda che i principi generali applicabili alla libertà di espressione dei giudici, come enunciati nelle sue sentenze </w:t>
      </w:r>
      <w:r w:rsidRPr="00EC5335">
        <w:rPr>
          <w:i/>
          <w:iCs/>
        </w:rPr>
        <w:t>Baka c. Ungheria </w:t>
      </w:r>
      <w:r w:rsidRPr="00EC5335">
        <w:t xml:space="preserve">([GC], </w:t>
      </w:r>
      <w:proofErr w:type="gramStart"/>
      <w:r w:rsidRPr="00EC5335">
        <w:t>n .</w:t>
      </w:r>
      <w:proofErr w:type="gramEnd"/>
      <w:r w:rsidRPr="00EC5335">
        <w:t> </w:t>
      </w:r>
      <w:hyperlink r:id="rId15" w:anchor="{%22appno%22:[%2220261/12%22]}" w:tgtFrame="_blank" w:history="1">
        <w:r w:rsidRPr="00EC5335">
          <w:rPr>
            <w:rStyle w:val="Collegamentoipertestuale"/>
          </w:rPr>
          <w:t>20261/12</w:t>
        </w:r>
      </w:hyperlink>
      <w:r w:rsidRPr="00EC5335">
        <w:t> , §§ 162-167, 23 giugno 2016) ed </w:t>
      </w:r>
      <w:proofErr w:type="spellStart"/>
      <w:r w:rsidRPr="00EC5335">
        <w:rPr>
          <w:i/>
          <w:iCs/>
        </w:rPr>
        <w:t>Eminağaoğlu</w:t>
      </w:r>
      <w:proofErr w:type="spellEnd"/>
      <w:r w:rsidRPr="00EC5335">
        <w:rPr>
          <w:i/>
          <w:iCs/>
        </w:rPr>
        <w:t xml:space="preserve"> c. Turchia </w:t>
      </w:r>
      <w:r w:rsidRPr="00EC5335">
        <w:t>(</w:t>
      </w:r>
      <w:proofErr w:type="gramStart"/>
      <w:r w:rsidRPr="00EC5335">
        <w:t>n .</w:t>
      </w:r>
      <w:proofErr w:type="gramEnd"/>
      <w:r w:rsidRPr="00EC5335">
        <w:t> </w:t>
      </w:r>
      <w:hyperlink r:id="rId16" w:anchor="{%22appno%22:[%2276521/12%22]}" w:tgtFrame="_blank" w:history="1">
        <w:r w:rsidRPr="00EC5335">
          <w:rPr>
            <w:rStyle w:val="Collegamentoipertestuale"/>
          </w:rPr>
          <w:t>76521/12</w:t>
        </w:r>
      </w:hyperlink>
      <w:r w:rsidRPr="00EC5335">
        <w:t> , §§ 120-126, 9 marzo 2021), si applicano al caso di specie.  </w:t>
      </w:r>
    </w:p>
    <w:p w14:paraId="53F33509" w14:textId="77777777" w:rsidR="00EC5335" w:rsidRPr="00EC5335" w:rsidRDefault="00EC5335" w:rsidP="00EC5335">
      <w:pPr>
        <w:jc w:val="both"/>
      </w:pPr>
      <w:r w:rsidRPr="00EC5335">
        <w:t xml:space="preserve">34. Essa ritiene, in particolare, che in una società democratica, le questioni relative alla separazione dei poteri e alla necessità di preservare l'indipendenza della magistratura siano questioni di interesse generale molto importanti </w:t>
      </w:r>
      <w:proofErr w:type="gramStart"/>
      <w:r w:rsidRPr="00EC5335">
        <w:t>( </w:t>
      </w:r>
      <w:proofErr w:type="spellStart"/>
      <w:r w:rsidRPr="00EC5335">
        <w:rPr>
          <w:i/>
          <w:iCs/>
        </w:rPr>
        <w:t>Morice</w:t>
      </w:r>
      <w:proofErr w:type="spellEnd"/>
      <w:proofErr w:type="gramEnd"/>
      <w:r w:rsidRPr="00EC5335">
        <w:rPr>
          <w:i/>
          <w:iCs/>
        </w:rPr>
        <w:t xml:space="preserve"> c. Francia </w:t>
      </w:r>
      <w:r w:rsidRPr="00EC5335">
        <w:t xml:space="preserve">[GC], </w:t>
      </w:r>
      <w:proofErr w:type="gramStart"/>
      <w:r w:rsidRPr="00EC5335">
        <w:t>n .</w:t>
      </w:r>
      <w:proofErr w:type="gramEnd"/>
      <w:r w:rsidRPr="00EC5335">
        <w:t> </w:t>
      </w:r>
      <w:hyperlink r:id="rId17" w:anchor="{%22appno%22:[%2229369/10%22]}" w:tgtFrame="_blank" w:history="1">
        <w:r w:rsidRPr="00EC5335">
          <w:rPr>
            <w:rStyle w:val="Collegamentoipertestuale"/>
          </w:rPr>
          <w:t>29369/10</w:t>
        </w:r>
      </w:hyperlink>
      <w:r w:rsidRPr="00EC5335">
        <w:t xml:space="preserve"> , § 128, CEDU 2015). I dibattiti su questioni di interesse generale beneficiano generalmente di un elevato livello di protezione ai sensi dell'articolo 10, associato a un margine di apprezzamento particolarmente ristretto per le autorità </w:t>
      </w:r>
      <w:proofErr w:type="gramStart"/>
      <w:r w:rsidRPr="00EC5335">
        <w:t>( </w:t>
      </w:r>
      <w:proofErr w:type="spellStart"/>
      <w:r w:rsidRPr="00EC5335">
        <w:rPr>
          <w:i/>
          <w:iCs/>
        </w:rPr>
        <w:t>Morice</w:t>
      </w:r>
      <w:proofErr w:type="spellEnd"/>
      <w:proofErr w:type="gramEnd"/>
      <w:r w:rsidRPr="00EC5335">
        <w:rPr>
          <w:i/>
          <w:iCs/>
        </w:rPr>
        <w:t> </w:t>
      </w:r>
      <w:r w:rsidRPr="00EC5335">
        <w:t>, cit., §§ 125 e 153, </w:t>
      </w:r>
      <w:r w:rsidRPr="00EC5335">
        <w:rPr>
          <w:i/>
          <w:iCs/>
        </w:rPr>
        <w:t xml:space="preserve">luglio e SARL Libération c. </w:t>
      </w:r>
      <w:proofErr w:type="gramStart"/>
      <w:r w:rsidRPr="00EC5335">
        <w:rPr>
          <w:i/>
          <w:iCs/>
        </w:rPr>
        <w:t>Francia </w:t>
      </w:r>
      <w:r w:rsidRPr="00EC5335">
        <w:t>,</w:t>
      </w:r>
      <w:proofErr w:type="gramEnd"/>
      <w:r w:rsidRPr="00EC5335">
        <w:t xml:space="preserve"> </w:t>
      </w:r>
      <w:proofErr w:type="gramStart"/>
      <w:r w:rsidRPr="00EC5335">
        <w:t>n .</w:t>
      </w:r>
      <w:proofErr w:type="gramEnd"/>
      <w:r w:rsidRPr="00EC5335">
        <w:t> </w:t>
      </w:r>
      <w:hyperlink r:id="rId18" w:anchor="{%22appno%22:[%2220893/03%22]}" w:tgtFrame="_blank" w:history="1">
        <w:r w:rsidRPr="00EC5335">
          <w:rPr>
            <w:rStyle w:val="Collegamentoipertestuale"/>
          </w:rPr>
          <w:t>20893/03</w:t>
        </w:r>
      </w:hyperlink>
      <w:r w:rsidRPr="00EC5335">
        <w:t> , § 67, CEDU 2008 (estratti)). Anche se una questione che solleva un dibattito sul potere giudiziario ha implicazioni politiche, questo fatto da solo non è sufficiente a impedire a un giudice di pronunciarsi sull'argomento ( </w:t>
      </w:r>
      <w:r w:rsidRPr="00EC5335">
        <w:rPr>
          <w:i/>
          <w:iCs/>
        </w:rPr>
        <w:t>Wille c. Liechtenstein </w:t>
      </w:r>
      <w:r w:rsidRPr="00EC5335">
        <w:t>[GC], n. 28396/95 </w:t>
      </w:r>
      <w:hyperlink r:id="rId19" w:anchor="{%22appno%22:[%2228396/95%22]}" w:tgtFrame="_blank" w:history="1">
        <w:r w:rsidRPr="00EC5335">
          <w:rPr>
            <w:rStyle w:val="Collegamentoipertestuale"/>
          </w:rPr>
          <w:t>,</w:t>
        </w:r>
      </w:hyperlink>
      <w:r w:rsidRPr="00EC5335">
        <w:t> § 67, CEDU 1999-VII).  </w:t>
      </w:r>
    </w:p>
    <w:p w14:paraId="3446711D" w14:textId="77777777" w:rsidR="00EC5335" w:rsidRPr="00EC5335" w:rsidRDefault="00EC5335" w:rsidP="00EC5335">
      <w:pPr>
        <w:jc w:val="both"/>
      </w:pPr>
      <w:r w:rsidRPr="00EC5335">
        <w:t xml:space="preserve">35. È vero che la specifica missione della magistratura nella società impone ai magistrati un dovere di discrezione. Tuttavia, questo dovere ha uno scopo particolare: la parola del magistrato, a differenza di quella dell'avvocato, è accolta come espressione di una valutazione oggettiva che vincola non solo chi parla ma anche, attraverso di lui, l'intera istituzione della giustizia </w:t>
      </w:r>
      <w:proofErr w:type="gramStart"/>
      <w:r w:rsidRPr="00EC5335">
        <w:t>( </w:t>
      </w:r>
      <w:proofErr w:type="spellStart"/>
      <w:r w:rsidRPr="00EC5335">
        <w:rPr>
          <w:i/>
          <w:iCs/>
        </w:rPr>
        <w:t>Morice</w:t>
      </w:r>
      <w:proofErr w:type="spellEnd"/>
      <w:proofErr w:type="gramEnd"/>
      <w:r w:rsidRPr="00EC5335">
        <w:rPr>
          <w:i/>
          <w:iCs/>
        </w:rPr>
        <w:t> </w:t>
      </w:r>
      <w:r w:rsidRPr="00EC5335">
        <w:t>, cit., §§ 128 e 168).  </w:t>
      </w:r>
    </w:p>
    <w:p w14:paraId="0D6E2D05" w14:textId="77777777" w:rsidR="00EC5335" w:rsidRPr="00EC5335" w:rsidRDefault="00EC5335" w:rsidP="00EC5335">
      <w:pPr>
        <w:jc w:val="both"/>
      </w:pPr>
      <w:r w:rsidRPr="00EC5335">
        <w:t xml:space="preserve">36. Può anche rivelarsi necessario proteggere la giustizia da attacchi distruttivi privi di fondamento serio, soprattutto quando il dovere di discrezione impedisce ai giudici presi di mira di reagire </w:t>
      </w:r>
      <w:proofErr w:type="gramStart"/>
      <w:r w:rsidRPr="00EC5335">
        <w:t>( </w:t>
      </w:r>
      <w:proofErr w:type="spellStart"/>
      <w:r w:rsidRPr="00EC5335">
        <w:rPr>
          <w:i/>
          <w:iCs/>
        </w:rPr>
        <w:t>Prager</w:t>
      </w:r>
      <w:proofErr w:type="spellEnd"/>
      <w:proofErr w:type="gramEnd"/>
      <w:r w:rsidRPr="00EC5335">
        <w:rPr>
          <w:i/>
          <w:iCs/>
        </w:rPr>
        <w:t xml:space="preserve"> e </w:t>
      </w:r>
      <w:proofErr w:type="spellStart"/>
      <w:r w:rsidRPr="00EC5335">
        <w:rPr>
          <w:i/>
          <w:iCs/>
        </w:rPr>
        <w:t>Oberschlick</w:t>
      </w:r>
      <w:proofErr w:type="spellEnd"/>
      <w:r w:rsidRPr="00EC5335">
        <w:rPr>
          <w:i/>
          <w:iCs/>
        </w:rPr>
        <w:t xml:space="preserve"> c. </w:t>
      </w:r>
      <w:proofErr w:type="gramStart"/>
      <w:r w:rsidRPr="00EC5335">
        <w:rPr>
          <w:i/>
          <w:iCs/>
        </w:rPr>
        <w:t>Austria </w:t>
      </w:r>
      <w:r w:rsidRPr="00EC5335">
        <w:t>,</w:t>
      </w:r>
      <w:proofErr w:type="gramEnd"/>
      <w:r w:rsidRPr="00EC5335">
        <w:t xml:space="preserve"> 26 aprile 1995, § 34, Serie A </w:t>
      </w:r>
      <w:proofErr w:type="gramStart"/>
      <w:r w:rsidRPr="00EC5335">
        <w:t>n .</w:t>
      </w:r>
      <w:proofErr w:type="gramEnd"/>
      <w:r w:rsidRPr="00EC5335">
        <w:t> 313, </w:t>
      </w:r>
      <w:proofErr w:type="spellStart"/>
      <w:r w:rsidRPr="00EC5335">
        <w:rPr>
          <w:i/>
          <w:iCs/>
        </w:rPr>
        <w:t>Koudechkina</w:t>
      </w:r>
      <w:proofErr w:type="spellEnd"/>
      <w:r w:rsidRPr="00EC5335">
        <w:rPr>
          <w:i/>
          <w:iCs/>
        </w:rPr>
        <w:t xml:space="preserve"> c. </w:t>
      </w:r>
      <w:proofErr w:type="gramStart"/>
      <w:r w:rsidRPr="00EC5335">
        <w:rPr>
          <w:i/>
          <w:iCs/>
        </w:rPr>
        <w:t>Russia </w:t>
      </w:r>
      <w:r w:rsidRPr="00EC5335">
        <w:t>,</w:t>
      </w:r>
      <w:proofErr w:type="gramEnd"/>
      <w:r w:rsidRPr="00EC5335">
        <w:t xml:space="preserve"> </w:t>
      </w:r>
      <w:proofErr w:type="gramStart"/>
      <w:r w:rsidRPr="00EC5335">
        <w:t>n .</w:t>
      </w:r>
      <w:proofErr w:type="gramEnd"/>
      <w:r w:rsidRPr="00EC5335">
        <w:t> </w:t>
      </w:r>
      <w:hyperlink r:id="rId20" w:anchor="{%22appno%22:[%2229492/05%22]}" w:tgtFrame="_blank" w:history="1">
        <w:r w:rsidRPr="00EC5335">
          <w:rPr>
            <w:rStyle w:val="Collegamentoipertestuale"/>
          </w:rPr>
          <w:t>29492/05</w:t>
        </w:r>
      </w:hyperlink>
      <w:r w:rsidRPr="00EC5335">
        <w:t> , § 86, 26 febbraio 2009, e </w:t>
      </w:r>
      <w:r w:rsidRPr="00EC5335">
        <w:rPr>
          <w:i/>
          <w:iCs/>
        </w:rPr>
        <w:t xml:space="preserve">Di Giovanni c. </w:t>
      </w:r>
      <w:proofErr w:type="gramStart"/>
      <w:r w:rsidRPr="00EC5335">
        <w:rPr>
          <w:i/>
          <w:iCs/>
        </w:rPr>
        <w:t>Italia </w:t>
      </w:r>
      <w:r w:rsidRPr="00EC5335">
        <w:t>,</w:t>
      </w:r>
      <w:proofErr w:type="gramEnd"/>
      <w:r w:rsidRPr="00EC5335">
        <w:t xml:space="preserve"> </w:t>
      </w:r>
      <w:proofErr w:type="gramStart"/>
      <w:r w:rsidRPr="00EC5335">
        <w:t>n .</w:t>
      </w:r>
      <w:proofErr w:type="gramEnd"/>
      <w:r w:rsidRPr="00EC5335">
        <w:t> </w:t>
      </w:r>
      <w:hyperlink r:id="rId21" w:anchor="{%22appno%22:[%2251160/06%22]}" w:tgtFrame="_blank" w:history="1">
        <w:r w:rsidRPr="00EC5335">
          <w:rPr>
            <w:rStyle w:val="Collegamentoipertestuale"/>
          </w:rPr>
          <w:t>51160/06</w:t>
        </w:r>
      </w:hyperlink>
      <w:r w:rsidRPr="00EC5335">
        <w:t xml:space="preserve"> , § 71, 9 luglio 2013). In particolare, è giusto aspettarsi che i funzionari dell'ordine giudiziario esercitino con moderazione la loro libertà di espressione ogniqualvolta l'autorità e l'imparzialità della magistratura possano essere messe in discussione </w:t>
      </w:r>
      <w:proofErr w:type="gramStart"/>
      <w:r w:rsidRPr="00EC5335">
        <w:t>( </w:t>
      </w:r>
      <w:r w:rsidRPr="00EC5335">
        <w:rPr>
          <w:i/>
          <w:iCs/>
        </w:rPr>
        <w:t>Wille</w:t>
      </w:r>
      <w:proofErr w:type="gramEnd"/>
      <w:r w:rsidRPr="00EC5335">
        <w:rPr>
          <w:i/>
          <w:iCs/>
        </w:rPr>
        <w:t> </w:t>
      </w:r>
      <w:r w:rsidRPr="00EC5335">
        <w:t xml:space="preserve">, citato sopra, § 64) e anche quando esprimono critiche nei confronti di colleghi, in particolare di altri giudici </w:t>
      </w:r>
      <w:proofErr w:type="gramStart"/>
      <w:r w:rsidRPr="00EC5335">
        <w:t>( </w:t>
      </w:r>
      <w:proofErr w:type="spellStart"/>
      <w:r w:rsidRPr="00EC5335">
        <w:rPr>
          <w:i/>
          <w:iCs/>
        </w:rPr>
        <w:t>Eminağaoğlu</w:t>
      </w:r>
      <w:proofErr w:type="spellEnd"/>
      <w:proofErr w:type="gramEnd"/>
      <w:r w:rsidRPr="00EC5335">
        <w:rPr>
          <w:i/>
          <w:iCs/>
        </w:rPr>
        <w:t> </w:t>
      </w:r>
      <w:r w:rsidRPr="00EC5335">
        <w:t>, citato sopra, § 136).  </w:t>
      </w:r>
      <w:r w:rsidRPr="00EC5335">
        <w:rPr>
          <w:i/>
          <w:iCs/>
        </w:rPr>
        <w:t> </w:t>
      </w:r>
      <w:r w:rsidRPr="00EC5335">
        <w:t>   </w:t>
      </w:r>
    </w:p>
    <w:p w14:paraId="56C1D73B" w14:textId="77777777" w:rsidR="00EC5335" w:rsidRPr="00EC5335" w:rsidRDefault="00EC5335" w:rsidP="00EC5335">
      <w:pPr>
        <w:jc w:val="both"/>
      </w:pPr>
      <w:r w:rsidRPr="00EC5335">
        <w:rPr>
          <w:b/>
          <w:bCs/>
        </w:rPr>
        <w:t>b) Applicazione di questi principi al caso di specie</w:t>
      </w:r>
    </w:p>
    <w:p w14:paraId="656AD809" w14:textId="77777777" w:rsidR="00EC5335" w:rsidRPr="00EC5335" w:rsidRDefault="00EC5335" w:rsidP="00EC5335">
      <w:pPr>
        <w:jc w:val="both"/>
      </w:pPr>
      <w:r w:rsidRPr="00EC5335">
        <w:t>37. La Corte osserva che, nel caso di specie, la ricorrente è stata sottoposta a sanzioni disciplinari a seguito di dichiarazioni rilasciate in un'intervista pubblicata da un quotidiano nazionale. Essa ritiene che imporre una sanzione alla ricorrente per le opinioni espresse in un'intervista costituisca un'ingerenza nell'esercizio del suo diritto alla libertà di espressione (si vedano, tra le altre sentenze, </w:t>
      </w:r>
      <w:proofErr w:type="gramStart"/>
      <w:r w:rsidRPr="00EC5335">
        <w:rPr>
          <w:i/>
          <w:iCs/>
        </w:rPr>
        <w:t>Wille </w:t>
      </w:r>
      <w:r w:rsidRPr="00EC5335">
        <w:t>,</w:t>
      </w:r>
      <w:proofErr w:type="gramEnd"/>
      <w:r w:rsidRPr="00EC5335">
        <w:t xml:space="preserve"> citata sopra, § 51; </w:t>
      </w:r>
      <w:proofErr w:type="spellStart"/>
      <w:proofErr w:type="gramStart"/>
      <w:r w:rsidRPr="00EC5335">
        <w:rPr>
          <w:i/>
          <w:iCs/>
        </w:rPr>
        <w:t>Kudeshkina</w:t>
      </w:r>
      <w:proofErr w:type="spellEnd"/>
      <w:r w:rsidRPr="00EC5335">
        <w:rPr>
          <w:i/>
          <w:iCs/>
        </w:rPr>
        <w:t> </w:t>
      </w:r>
      <w:r w:rsidRPr="00EC5335">
        <w:t>,</w:t>
      </w:r>
      <w:proofErr w:type="gramEnd"/>
      <w:r w:rsidRPr="00EC5335">
        <w:t xml:space="preserve"> citata sopra, § 80; </w:t>
      </w:r>
      <w:proofErr w:type="spellStart"/>
      <w:r w:rsidRPr="00EC5335">
        <w:rPr>
          <w:i/>
          <w:iCs/>
        </w:rPr>
        <w:t>Eminağaoğlu</w:t>
      </w:r>
      <w:proofErr w:type="spellEnd"/>
      <w:r w:rsidRPr="00EC5335">
        <w:rPr>
          <w:i/>
          <w:iCs/>
        </w:rPr>
        <w:t>, </w:t>
      </w:r>
      <w:r w:rsidRPr="00EC5335">
        <w:t>citata sopra, § 127).  </w:t>
      </w:r>
    </w:p>
    <w:p w14:paraId="4EEEB6CC" w14:textId="77777777" w:rsidR="00EC5335" w:rsidRPr="00EC5335" w:rsidRDefault="00EC5335" w:rsidP="00EC5335">
      <w:pPr>
        <w:jc w:val="both"/>
      </w:pPr>
      <w:r w:rsidRPr="00EC5335">
        <w:t xml:space="preserve">38. Non è contestato tra le parti che l'ingerenza in questione avesse una base giuridica, vale a dire l'articolo 65 § 2 (a) della legge n. 2802. La Corte è disposta a procedere sul presupposto che tale disposizione potesse costituire una base giuridica prevedibile per l'ingerenza lamentata </w:t>
      </w:r>
      <w:proofErr w:type="gramStart"/>
      <w:r w:rsidRPr="00EC5335">
        <w:t>( </w:t>
      </w:r>
      <w:proofErr w:type="spellStart"/>
      <w:r w:rsidRPr="00EC5335">
        <w:rPr>
          <w:i/>
          <w:iCs/>
        </w:rPr>
        <w:t>Kozan</w:t>
      </w:r>
      <w:proofErr w:type="spellEnd"/>
      <w:proofErr w:type="gramEnd"/>
      <w:r w:rsidRPr="00EC5335">
        <w:rPr>
          <w:i/>
          <w:iCs/>
        </w:rPr>
        <w:t xml:space="preserve"> c. </w:t>
      </w:r>
      <w:proofErr w:type="gramStart"/>
      <w:r w:rsidRPr="00EC5335">
        <w:rPr>
          <w:i/>
          <w:iCs/>
        </w:rPr>
        <w:t>Turchia </w:t>
      </w:r>
      <w:r w:rsidRPr="00EC5335">
        <w:t>,</w:t>
      </w:r>
      <w:proofErr w:type="gramEnd"/>
      <w:r w:rsidRPr="00EC5335">
        <w:t xml:space="preserve"> </w:t>
      </w:r>
      <w:proofErr w:type="gramStart"/>
      <w:r w:rsidRPr="00EC5335">
        <w:t>n .</w:t>
      </w:r>
      <w:proofErr w:type="gramEnd"/>
      <w:r w:rsidRPr="00EC5335">
        <w:t> </w:t>
      </w:r>
      <w:hyperlink r:id="rId22" w:anchor="{%22appno%22:[%2216695/19%22]}" w:tgtFrame="_blank" w:history="1">
        <w:r w:rsidRPr="00EC5335">
          <w:rPr>
            <w:rStyle w:val="Collegamentoipertestuale"/>
          </w:rPr>
          <w:t>16695/19</w:t>
        </w:r>
      </w:hyperlink>
      <w:r w:rsidRPr="00EC5335">
        <w:t xml:space="preserve"> , § 57, </w:t>
      </w:r>
      <w:proofErr w:type="gramStart"/>
      <w:r w:rsidRPr="00EC5335">
        <w:t>1 marzo</w:t>
      </w:r>
      <w:proofErr w:type="gramEnd"/>
      <w:r w:rsidRPr="00EC5335">
        <w:t xml:space="preserve"> 2022). È inoltre disposta ad accettare che tale ingerenza perseguisse il legittimo obiettivo di garantire l'autorità e l'imparzialità del potere giudiziario </w:t>
      </w:r>
      <w:proofErr w:type="gramStart"/>
      <w:r w:rsidRPr="00EC5335">
        <w:t>( </w:t>
      </w:r>
      <w:proofErr w:type="spellStart"/>
      <w:r w:rsidRPr="00EC5335">
        <w:rPr>
          <w:i/>
          <w:iCs/>
        </w:rPr>
        <w:t>ibid</w:t>
      </w:r>
      <w:proofErr w:type="spellEnd"/>
      <w:proofErr w:type="gramEnd"/>
      <w:r w:rsidRPr="00EC5335">
        <w:rPr>
          <w:i/>
          <w:iCs/>
        </w:rPr>
        <w:t> </w:t>
      </w:r>
      <w:r w:rsidRPr="00EC5335">
        <w:t>., § 58).  </w:t>
      </w:r>
    </w:p>
    <w:p w14:paraId="36E78EAB" w14:textId="77777777" w:rsidR="00EC5335" w:rsidRPr="00EC5335" w:rsidRDefault="00EC5335" w:rsidP="00EC5335">
      <w:pPr>
        <w:jc w:val="both"/>
      </w:pPr>
      <w:r w:rsidRPr="00EC5335">
        <w:lastRenderedPageBreak/>
        <w:t>39. Nel valutare se la misura in questione fosse necessaria in una società democratica, la Corte deve considerare il caso nel suo complesso. Nel farlo, attribuirà particolare importanza, da un lato, al ruolo della ricorrente come giudice e alla sua posizione di Segretario Generale dell'Unione dei Giudici e, dall'altro, al contenuto delle dichiarazioni della ricorrente e alle circostanze in cui sono state rese, nonché al processo decisionale che ha portato alla misura in questione (cfr. </w:t>
      </w:r>
      <w:proofErr w:type="spellStart"/>
      <w:proofErr w:type="gramStart"/>
      <w:r w:rsidRPr="00EC5335">
        <w:rPr>
          <w:i/>
          <w:iCs/>
        </w:rPr>
        <w:t>Eminağaoğlu</w:t>
      </w:r>
      <w:proofErr w:type="spellEnd"/>
      <w:r w:rsidRPr="00EC5335">
        <w:rPr>
          <w:i/>
          <w:iCs/>
        </w:rPr>
        <w:t> </w:t>
      </w:r>
      <w:r w:rsidRPr="00EC5335">
        <w:t>,</w:t>
      </w:r>
      <w:proofErr w:type="gramEnd"/>
      <w:r w:rsidRPr="00EC5335">
        <w:t xml:space="preserve"> cit., § 132).  </w:t>
      </w:r>
    </w:p>
    <w:p w14:paraId="6C5918CD" w14:textId="77777777" w:rsidR="00EC5335" w:rsidRPr="00EC5335" w:rsidRDefault="00EC5335" w:rsidP="00EC5335">
      <w:pPr>
        <w:jc w:val="both"/>
      </w:pPr>
      <w:r w:rsidRPr="00EC5335">
        <w:t>40. La Corte rileva innanzitutto che la ricorrente era giudice al momento delle dichiarazioni in questione. Non vi è dubbio che questo specifico status, contribuendo al corretto funzionamento della giustizia e quindi alla fiducia del pubblico in essa, le attribuisse il dovere di garantire le libertà individuali e lo Stato di diritto (cfr. </w:t>
      </w:r>
      <w:proofErr w:type="spellStart"/>
      <w:r w:rsidRPr="00EC5335">
        <w:rPr>
          <w:i/>
          <w:iCs/>
        </w:rPr>
        <w:t>Kayasu</w:t>
      </w:r>
      <w:proofErr w:type="spellEnd"/>
      <w:r w:rsidRPr="00EC5335">
        <w:rPr>
          <w:i/>
          <w:iCs/>
        </w:rPr>
        <w:t xml:space="preserve"> c. </w:t>
      </w:r>
      <w:proofErr w:type="gramStart"/>
      <w:r w:rsidRPr="00EC5335">
        <w:rPr>
          <w:i/>
          <w:iCs/>
        </w:rPr>
        <w:t>Turchia </w:t>
      </w:r>
      <w:r w:rsidRPr="00EC5335">
        <w:t>,</w:t>
      </w:r>
      <w:proofErr w:type="gramEnd"/>
      <w:r w:rsidRPr="00EC5335">
        <w:t xml:space="preserve"> </w:t>
      </w:r>
      <w:proofErr w:type="spellStart"/>
      <w:r w:rsidRPr="00EC5335">
        <w:t>nn</w:t>
      </w:r>
      <w:proofErr w:type="spellEnd"/>
      <w:r w:rsidRPr="00EC5335">
        <w:t>. 64119/00 </w:t>
      </w:r>
      <w:hyperlink r:id="rId23" w:anchor="{%22appno%22:[%2264119/00%22]}" w:tgtFrame="_blank" w:history="1">
        <w:r w:rsidRPr="00EC5335">
          <w:rPr>
            <w:rStyle w:val="Collegamentoipertestuale"/>
          </w:rPr>
          <w:t>e</w:t>
        </w:r>
      </w:hyperlink>
      <w:r w:rsidRPr="00EC5335">
        <w:t> 76292/01 </w:t>
      </w:r>
      <w:hyperlink r:id="rId24" w:anchor="{%22appno%22:[%2276292/01%22]}" w:tgtFrame="_blank" w:history="1">
        <w:r w:rsidRPr="00EC5335">
          <w:rPr>
            <w:rStyle w:val="Collegamentoipertestuale"/>
          </w:rPr>
          <w:t>,</w:t>
        </w:r>
      </w:hyperlink>
      <w:r w:rsidRPr="00EC5335">
        <w:t> § 91, 13 novembre 2008, ed </w:t>
      </w:r>
      <w:proofErr w:type="spellStart"/>
      <w:r w:rsidRPr="00EC5335">
        <w:rPr>
          <w:i/>
          <w:iCs/>
        </w:rPr>
        <w:t>Eminağaoğlu</w:t>
      </w:r>
      <w:proofErr w:type="spellEnd"/>
      <w:r w:rsidRPr="00EC5335">
        <w:rPr>
          <w:i/>
          <w:iCs/>
        </w:rPr>
        <w:t> </w:t>
      </w:r>
      <w:r w:rsidRPr="00EC5335">
        <w:t xml:space="preserve">, citata sopra, § 133, cfr. anche paragrafo 58 del parere CCJE n. 25 (2022), paragrafo 17 </w:t>
      </w:r>
      <w:proofErr w:type="spellStart"/>
      <w:r w:rsidRPr="00EC5335">
        <w:t>supra</w:t>
      </w:r>
      <w:proofErr w:type="spellEnd"/>
      <w:r w:rsidRPr="00EC5335">
        <w:t>).  </w:t>
      </w:r>
    </w:p>
    <w:p w14:paraId="311952C8" w14:textId="77777777" w:rsidR="00EC5335" w:rsidRPr="00EC5335" w:rsidRDefault="00EC5335" w:rsidP="00EC5335">
      <w:pPr>
        <w:jc w:val="both"/>
      </w:pPr>
      <w:r w:rsidRPr="00EC5335">
        <w:t xml:space="preserve">41. La Corte osserva inoltre che, all'epoca dei fatti, la ricorrente era anche Segretario generale del Sindacato dei giudici, un'organizzazione sindacale che opera per la difesa dello Stato di diritto e dell'indipendenza della magistratura (paragrafo 4 </w:t>
      </w:r>
      <w:proofErr w:type="spellStart"/>
      <w:r w:rsidRPr="00EC5335">
        <w:t>supra</w:t>
      </w:r>
      <w:proofErr w:type="spellEnd"/>
      <w:r w:rsidRPr="00EC5335">
        <w:t>), e che è in tale veste che è stata intervistata. Di conseguenza, data la funzione di " controllo sociale " che questa organizzazione non governativa poteva assumere, la ricorrente aveva non solo il diritto, ma anche il dovere, in quanto segretaria generale di un sindacato legale che continuava a svolgere liberamente le sue attività, di formulare un parere su questioni relative al funzionamento della giustizia (cfr., </w:t>
      </w:r>
      <w:proofErr w:type="spellStart"/>
      <w:r w:rsidRPr="00EC5335">
        <w:rPr>
          <w:i/>
          <w:iCs/>
        </w:rPr>
        <w:t>mutatis</w:t>
      </w:r>
      <w:proofErr w:type="spellEnd"/>
      <w:r w:rsidRPr="00EC5335">
        <w:rPr>
          <w:i/>
          <w:iCs/>
        </w:rPr>
        <w:t xml:space="preserve"> </w:t>
      </w:r>
      <w:proofErr w:type="spellStart"/>
      <w:proofErr w:type="gramStart"/>
      <w:r w:rsidRPr="00EC5335">
        <w:rPr>
          <w:i/>
          <w:iCs/>
        </w:rPr>
        <w:t>mutandis</w:t>
      </w:r>
      <w:proofErr w:type="spellEnd"/>
      <w:r w:rsidRPr="00EC5335">
        <w:rPr>
          <w:i/>
          <w:iCs/>
        </w:rPr>
        <w:t> </w:t>
      </w:r>
      <w:r w:rsidRPr="00EC5335">
        <w:t>,</w:t>
      </w:r>
      <w:proofErr w:type="gramEnd"/>
      <w:r w:rsidRPr="00EC5335">
        <w:t> </w:t>
      </w:r>
      <w:proofErr w:type="spellStart"/>
      <w:proofErr w:type="gramStart"/>
      <w:r w:rsidRPr="00EC5335">
        <w:rPr>
          <w:i/>
          <w:iCs/>
        </w:rPr>
        <w:t>Eminağaoğlu</w:t>
      </w:r>
      <w:proofErr w:type="spellEnd"/>
      <w:r w:rsidRPr="00EC5335">
        <w:rPr>
          <w:i/>
          <w:iCs/>
        </w:rPr>
        <w:t> </w:t>
      </w:r>
      <w:r w:rsidRPr="00EC5335">
        <w:t>,</w:t>
      </w:r>
      <w:proofErr w:type="gramEnd"/>
      <w:r w:rsidRPr="00EC5335">
        <w:t xml:space="preserve"> cit., § 134 e </w:t>
      </w:r>
      <w:bookmarkStart w:id="3" w:name="_cl41792"/>
      <w:proofErr w:type="spellStart"/>
      <w:r w:rsidRPr="00EC5335">
        <w:rPr>
          <w:i/>
          <w:iCs/>
        </w:rPr>
        <w:t>Żurek</w:t>
      </w:r>
      <w:proofErr w:type="spellEnd"/>
      <w:r w:rsidRPr="00EC5335">
        <w:rPr>
          <w:i/>
          <w:iCs/>
        </w:rPr>
        <w:t xml:space="preserve"> c. </w:t>
      </w:r>
      <w:proofErr w:type="gramStart"/>
      <w:r w:rsidRPr="00EC5335">
        <w:rPr>
          <w:i/>
          <w:iCs/>
        </w:rPr>
        <w:t>Polonia</w:t>
      </w:r>
      <w:r w:rsidRPr="00EC5335">
        <w:t> ,</w:t>
      </w:r>
      <w:proofErr w:type="gramEnd"/>
      <w:r w:rsidRPr="00EC5335">
        <w:t xml:space="preserve"> </w:t>
      </w:r>
      <w:proofErr w:type="gramStart"/>
      <w:r w:rsidRPr="00EC5335">
        <w:t>n .</w:t>
      </w:r>
      <w:proofErr w:type="gramEnd"/>
      <w:r w:rsidRPr="00EC5335">
        <w:t> </w:t>
      </w:r>
      <w:hyperlink r:id="rId25" w:anchor="{%22appno%22:[%2239650/18%22]}" w:tgtFrame="_blank" w:history="1">
        <w:r w:rsidRPr="00EC5335">
          <w:rPr>
            <w:rStyle w:val="Collegamentoipertestuale"/>
          </w:rPr>
          <w:t>39650/18</w:t>
        </w:r>
      </w:hyperlink>
      <w:r w:rsidRPr="00EC5335">
        <w:t xml:space="preserve"> , § 220, 16 giugno </w:t>
      </w:r>
      <w:proofErr w:type="gramStart"/>
      <w:r w:rsidRPr="00EC5335">
        <w:t>2022 ;</w:t>
      </w:r>
      <w:proofErr w:type="gramEnd"/>
      <w:r w:rsidRPr="00EC5335">
        <w:t xml:space="preserve"> cfr. anche paragrafi 48 e 61 del Parere CCJE </w:t>
      </w:r>
      <w:proofErr w:type="gramStart"/>
      <w:r w:rsidRPr="00EC5335">
        <w:t>n .</w:t>
      </w:r>
      <w:proofErr w:type="gramEnd"/>
      <w:r w:rsidRPr="00EC5335">
        <w:t xml:space="preserve"> 25 (2022), paragrafo 17 </w:t>
      </w:r>
      <w:proofErr w:type="spellStart"/>
      <w:r w:rsidRPr="00EC5335">
        <w:t>supra</w:t>
      </w:r>
      <w:proofErr w:type="spellEnd"/>
      <w:r w:rsidRPr="00EC5335">
        <w:t>).    </w:t>
      </w:r>
      <w:bookmarkEnd w:id="3"/>
      <w:r w:rsidRPr="00EC5335">
        <w:t>  </w:t>
      </w:r>
    </w:p>
    <w:p w14:paraId="3389821F" w14:textId="77777777" w:rsidR="00EC5335" w:rsidRPr="00EC5335" w:rsidRDefault="00EC5335" w:rsidP="00EC5335">
      <w:pPr>
        <w:jc w:val="both"/>
      </w:pPr>
      <w:r w:rsidRPr="00EC5335">
        <w:t xml:space="preserve">42. Di conseguenza, la Corte rileva, in primo luogo, che la ricorrente era vincolata dal dovere di discrezione e moderazione inerente alla sua posizione di giudice e, in secondo luogo, che, in qualità di Segretario generale di un sindacato di giudici, svolgeva un ruolo di attore della società civile. Pertanto, aveva sia il diritto che il dovere di esprimere la propria opinione sulle riforme costituzionali che avrebbero potuto incidere sulla magistratura e sull'indipendenza dei tribunali </w:t>
      </w:r>
      <w:proofErr w:type="gramStart"/>
      <w:r w:rsidRPr="00EC5335">
        <w:t>( </w:t>
      </w:r>
      <w:proofErr w:type="spellStart"/>
      <w:r w:rsidRPr="00EC5335">
        <w:rPr>
          <w:i/>
          <w:iCs/>
        </w:rPr>
        <w:t>Eminağaoğlu</w:t>
      </w:r>
      <w:proofErr w:type="spellEnd"/>
      <w:proofErr w:type="gramEnd"/>
      <w:r w:rsidRPr="00EC5335">
        <w:rPr>
          <w:i/>
          <w:iCs/>
        </w:rPr>
        <w:t> </w:t>
      </w:r>
      <w:r w:rsidRPr="00EC5335">
        <w:t>, cit., § 135 e </w:t>
      </w:r>
      <w:proofErr w:type="spellStart"/>
      <w:proofErr w:type="gramStart"/>
      <w:r w:rsidRPr="00EC5335">
        <w:rPr>
          <w:i/>
          <w:iCs/>
        </w:rPr>
        <w:t>Żurek</w:t>
      </w:r>
      <w:proofErr w:type="spellEnd"/>
      <w:r w:rsidRPr="00EC5335">
        <w:rPr>
          <w:i/>
          <w:iCs/>
        </w:rPr>
        <w:t> </w:t>
      </w:r>
      <w:r w:rsidRPr="00EC5335">
        <w:t>,</w:t>
      </w:r>
      <w:proofErr w:type="gramEnd"/>
      <w:r w:rsidRPr="00EC5335">
        <w:t xml:space="preserve"> cit., § 222).   </w:t>
      </w:r>
    </w:p>
    <w:p w14:paraId="3D51B355" w14:textId="77777777" w:rsidR="00EC5335" w:rsidRPr="00EC5335" w:rsidRDefault="00EC5335" w:rsidP="00EC5335">
      <w:pPr>
        <w:jc w:val="both"/>
      </w:pPr>
      <w:r w:rsidRPr="00EC5335">
        <w:t xml:space="preserve">43. Per quanto riguarda il contenuto delle dichiarazioni della ricorrente, la Corte rileva che esse riguardavano le modifiche previste dalla riforma costituzionale e il modo in cui tali modifiche, in particolare quelle apportate all'Alto Consiglio della Magistratura (HCJP), avrebbero potuto influire sulla magistratura, sul processo di sindacalizzazione al suo interno e sul lavoro svolto dai sindacati dei giudici. In tale contesto, la ricorrente ha affermato, in particolare, che la riforma costituzionale, ristrutturando l'HCJP, avrebbe compromesso l'indipendenza della magistratura. Ha spiegato che, con l'entrata in vigore delle modifiche costituzionali, solo i membri eletti dal Presidente della Repubblica e dal Parlamento avrebbero fatto parte del nuovo Alto Consiglio della Magistratura (CJP), incaricato di gestire la magistratura e dotato di poteri significativi, come la nomina e la promozione dei giudici. Ha sostenuto che i giudici non sarebbero più stati in grado di agire contro la volontà del potere esecutivo. Ha poi sottolineato l'importanza della lotta organizzata dei magistrati, specificando che anche giudici e pubblici ministeri hanno una certa responsabilità per la loro presunta dipendenza dal </w:t>
      </w:r>
      <w:r w:rsidRPr="00EC5335">
        <w:lastRenderedPageBreak/>
        <w:t>potere esecutivo. Ha inoltre annunciato l'intenzione del suo sindacato di votare contro il prossimo referendum sulla riforma costituzionale.  </w:t>
      </w:r>
    </w:p>
    <w:p w14:paraId="02599614" w14:textId="77777777" w:rsidR="00EC5335" w:rsidRPr="00EC5335" w:rsidRDefault="00EC5335" w:rsidP="00EC5335">
      <w:pPr>
        <w:jc w:val="both"/>
      </w:pPr>
      <w:r w:rsidRPr="00EC5335">
        <w:t xml:space="preserve">44. La Corte osserva che, in virtù dei suoi poteri in materia di sanzioni disciplinari, trasferimenti, promozioni e persino di destituzione dei membri della magistratura, il Consiglio della magistratura (CJP) esercita un'influenza molto forte sulla carriera dei giudici. La tutela dell'indipendenza del CJP dai poteri non giudiziari dello Stato non è solo uno dei principi fondamentali del sistema democratico, ai sensi della Convenzione, della Turchia, ma costituisce anche, per tutti i giudici, incluso il ricorrente, un fattore che incide direttamente sulla loro carriera professionale e, di conseguenza, un oggetto di dibattito e riflessione che consente loro di svolgere la loro attività giudiziaria in piena indipendenza e imparzialità </w:t>
      </w:r>
      <w:proofErr w:type="gramStart"/>
      <w:r w:rsidRPr="00EC5335">
        <w:t>( </w:t>
      </w:r>
      <w:proofErr w:type="spellStart"/>
      <w:r w:rsidRPr="00EC5335">
        <w:rPr>
          <w:i/>
          <w:iCs/>
        </w:rPr>
        <w:t>Kozan</w:t>
      </w:r>
      <w:proofErr w:type="spellEnd"/>
      <w:proofErr w:type="gramEnd"/>
      <w:r w:rsidRPr="00EC5335">
        <w:rPr>
          <w:i/>
          <w:iCs/>
        </w:rPr>
        <w:t> </w:t>
      </w:r>
      <w:r w:rsidRPr="00EC5335">
        <w:t>, cit., § 61). In tale contesto, è innegabile che le dichiarazioni del ricorrente si inscrivessero in un dibattito di particolare interesse per i membri della magistratura nonché per la società nel suo complesso.   </w:t>
      </w:r>
    </w:p>
    <w:p w14:paraId="41DF3AB5" w14:textId="77777777" w:rsidR="00EC5335" w:rsidRPr="00EC5335" w:rsidRDefault="00EC5335" w:rsidP="00EC5335">
      <w:pPr>
        <w:jc w:val="both"/>
      </w:pPr>
      <w:r w:rsidRPr="00EC5335">
        <w:t xml:space="preserve">45. A parere della Corte, le dichiarazioni rese, anziché costituire una critica rivolta a specifici individui o istituzioni, mettevano in discussione l'indipendenza della magistratura dal potere esecutivo e sottolineavano l'importanza di preservare tale indipendenza. Infatti, nell'intervista in questione, la ricorrente ha essenzialmente espresso le sue preoccupazioni riguardo, in primo luogo, al contesto in cui la riforma costituzionale era avvenuta e alle modalità della sua attuazione; in secondo luogo, agli eccessi da lei attribuiti al sistema presidenziale, che, a suo avviso, derivavano da tale riforma e rischiavano di condurre a un regime autoritario; e, infine, alle implicazioni delle modifiche costituzionali per l'organizzazione e il funzionamento degli organi giudiziari e per l'indipendenza della magistratura. La Corte rileva che la ricorrente ha inoltre sostenuto che tali questioni erano state sollevate anche dalla Commissione di Venezia nel suo parere sulle suddette modifiche costituzionali (paragrafi 16 e 25 </w:t>
      </w:r>
      <w:proofErr w:type="spellStart"/>
      <w:r w:rsidRPr="00EC5335">
        <w:t>supra</w:t>
      </w:r>
      <w:proofErr w:type="spellEnd"/>
      <w:r w:rsidRPr="00EC5335">
        <w:t>).  </w:t>
      </w:r>
    </w:p>
    <w:p w14:paraId="2BDC0980" w14:textId="77777777" w:rsidR="00EC5335" w:rsidRPr="00EC5335" w:rsidRDefault="00EC5335" w:rsidP="00EC5335">
      <w:pPr>
        <w:jc w:val="both"/>
      </w:pPr>
      <w:r w:rsidRPr="00EC5335">
        <w:t>46. ​​Tali dichiarazioni critiche alle modifiche costituzionali riguardanti la magistratura rientravano indubbiamente nell'ambito di una questione di notevole interesse pubblico, che dovrebbe essere aperta al libero dibattito in una società democratica (cfr. </w:t>
      </w:r>
      <w:proofErr w:type="spellStart"/>
      <w:proofErr w:type="gramStart"/>
      <w:r w:rsidRPr="00EC5335">
        <w:rPr>
          <w:i/>
          <w:iCs/>
        </w:rPr>
        <w:t>Eminağaoğlu</w:t>
      </w:r>
      <w:proofErr w:type="spellEnd"/>
      <w:r w:rsidRPr="00EC5335">
        <w:rPr>
          <w:i/>
          <w:iCs/>
        </w:rPr>
        <w:t> </w:t>
      </w:r>
      <w:r w:rsidRPr="00EC5335">
        <w:t>,</w:t>
      </w:r>
      <w:proofErr w:type="gramEnd"/>
      <w:r w:rsidRPr="00EC5335">
        <w:t xml:space="preserve"> cit., § 140). Ciò è tanto più vero in quanto, nel caso di specie, le opinioni del ricorrente sulle modifiche in questione riguardavano questioni relative al sistema giudiziario, come la separazione dei poteri e l'indipendenza della magistratura. La Corte ritiene pertanto che tali dichiarazioni rientrino chiaramente nell'ambito di un dibattito su questioni di interesse pubblico e meritino un elevato livello di protezione.  </w:t>
      </w:r>
    </w:p>
    <w:p w14:paraId="33653284" w14:textId="77777777" w:rsidR="00EC5335" w:rsidRPr="00EC5335" w:rsidRDefault="00EC5335" w:rsidP="00EC5335">
      <w:pPr>
        <w:jc w:val="both"/>
      </w:pPr>
      <w:r w:rsidRPr="00EC5335">
        <w:t xml:space="preserve">47. La Corte attesta che il referendum sulle modifiche costituzionali, oggetto delle dichiarazioni della ricorrente, prevedeva anche modifiche al sistema di governo e alla struttura dei poteri esecutivo e giudiziario e che, di conseguenza, anche l'apparato politico era implicitamente in discussione in tale dibattito. Ricorda a tale proposito che le questioni relative all'indipendenza della magistratura dal potere politico rientrano, in un modo o nell'altro, nella più ampia politica relativa alla struttura e al funzionamento dello Stato. Anche se si possono formulare riserve in merito alle dichiarazioni politiche provenienti da membri della magistratura, nel caso di specie le implicazioni politiche delle dichiarazioni della ricorrente sulle suddette questioni non possono di per sé essere sufficienti a </w:t>
      </w:r>
      <w:r w:rsidRPr="00EC5335">
        <w:lastRenderedPageBreak/>
        <w:t xml:space="preserve">limitare la sua libertà di espressione in qualità di Segretario Generale dell'Unione dei Giudici in un ambito che tocca l'essenza della sua professione </w:t>
      </w:r>
      <w:proofErr w:type="gramStart"/>
      <w:r w:rsidRPr="00EC5335">
        <w:t>( </w:t>
      </w:r>
      <w:r w:rsidRPr="00EC5335">
        <w:rPr>
          <w:i/>
          <w:iCs/>
        </w:rPr>
        <w:t>Baka</w:t>
      </w:r>
      <w:proofErr w:type="gramEnd"/>
      <w:r w:rsidRPr="00EC5335">
        <w:rPr>
          <w:i/>
          <w:iCs/>
        </w:rPr>
        <w:t>, </w:t>
      </w:r>
      <w:r w:rsidRPr="00EC5335">
        <w:t>cit., § 165, </w:t>
      </w:r>
      <w:proofErr w:type="spellStart"/>
      <w:proofErr w:type="gramStart"/>
      <w:r w:rsidRPr="00EC5335">
        <w:rPr>
          <w:i/>
          <w:iCs/>
        </w:rPr>
        <w:t>Eminağaoğlu</w:t>
      </w:r>
      <w:proofErr w:type="spellEnd"/>
      <w:r w:rsidRPr="00EC5335">
        <w:rPr>
          <w:i/>
          <w:iCs/>
        </w:rPr>
        <w:t> </w:t>
      </w:r>
      <w:r w:rsidRPr="00EC5335">
        <w:t>,</w:t>
      </w:r>
      <w:proofErr w:type="gramEnd"/>
      <w:r w:rsidRPr="00EC5335">
        <w:t xml:space="preserve"> cit., § 134, e </w:t>
      </w:r>
      <w:proofErr w:type="spellStart"/>
      <w:proofErr w:type="gramStart"/>
      <w:r w:rsidRPr="00EC5335">
        <w:rPr>
          <w:i/>
          <w:iCs/>
        </w:rPr>
        <w:t>Kozan</w:t>
      </w:r>
      <w:proofErr w:type="spellEnd"/>
      <w:r w:rsidRPr="00EC5335">
        <w:rPr>
          <w:i/>
          <w:iCs/>
        </w:rPr>
        <w:t> </w:t>
      </w:r>
      <w:r w:rsidRPr="00EC5335">
        <w:t>,</w:t>
      </w:r>
      <w:proofErr w:type="gramEnd"/>
      <w:r w:rsidRPr="00EC5335">
        <w:t xml:space="preserve"> cit., § 65).  </w:t>
      </w:r>
    </w:p>
    <w:p w14:paraId="4C4FC293" w14:textId="77777777" w:rsidR="00EC5335" w:rsidRPr="00EC5335" w:rsidRDefault="00EC5335" w:rsidP="00EC5335">
      <w:pPr>
        <w:jc w:val="both"/>
      </w:pPr>
      <w:r w:rsidRPr="00EC5335">
        <w:t>48. Inoltre, è importante sottolineare che, sebbene la sanzione della trattenuta di due giorni di stipendio imposta in questo caso possa essere considerata relativamente moderata (vedere, per confronto, </w:t>
      </w:r>
      <w:proofErr w:type="spellStart"/>
      <w:r w:rsidRPr="00EC5335">
        <w:rPr>
          <w:i/>
          <w:iCs/>
        </w:rPr>
        <w:t>Eminağaoğlu</w:t>
      </w:r>
      <w:proofErr w:type="spellEnd"/>
      <w:r w:rsidRPr="00EC5335">
        <w:rPr>
          <w:i/>
          <w:iCs/>
        </w:rPr>
        <w:t> </w:t>
      </w:r>
      <w:r w:rsidRPr="00EC5335">
        <w:t>, citato sopra, § 13, dove è stata imposta una sanzione di modifica del luogo di assegnazione, e </w:t>
      </w:r>
      <w:proofErr w:type="spellStart"/>
      <w:r w:rsidRPr="00EC5335">
        <w:rPr>
          <w:i/>
          <w:iCs/>
        </w:rPr>
        <w:t>Kozan</w:t>
      </w:r>
      <w:proofErr w:type="spellEnd"/>
      <w:r w:rsidRPr="00EC5335">
        <w:rPr>
          <w:i/>
          <w:iCs/>
        </w:rPr>
        <w:t> </w:t>
      </w:r>
      <w:r w:rsidRPr="00EC5335">
        <w:t>, citato sopra, § 15, dove è stata imposta una nota di biasimo), l'imposizione di questa sanzione al ricorrente ha avuto, per sua stessa natura, un effetto deterrente non solo sulla persona interessata, ma anche sulla magistratura nel suo complesso, in particolare sui giudici che desiderano partecipare a dibattiti pubblici su riforme legislative o costituzionali che possono avere implicazioni per la magistratura o su questioni più generali relative all'indipendenza della magistratura ( </w:t>
      </w:r>
      <w:proofErr w:type="spellStart"/>
      <w:r w:rsidRPr="00EC5335">
        <w:rPr>
          <w:i/>
          <w:iCs/>
        </w:rPr>
        <w:t>Eminağaoğlu</w:t>
      </w:r>
      <w:proofErr w:type="spellEnd"/>
      <w:r w:rsidRPr="00EC5335">
        <w:rPr>
          <w:i/>
          <w:iCs/>
        </w:rPr>
        <w:t> </w:t>
      </w:r>
      <w:r w:rsidRPr="00EC5335">
        <w:t>, citato sopra, § 124 e </w:t>
      </w:r>
      <w:proofErr w:type="spellStart"/>
      <w:r w:rsidRPr="00EC5335">
        <w:rPr>
          <w:i/>
          <w:iCs/>
        </w:rPr>
        <w:t>Kozan</w:t>
      </w:r>
      <w:proofErr w:type="spellEnd"/>
      <w:r w:rsidRPr="00EC5335">
        <w:rPr>
          <w:i/>
          <w:iCs/>
        </w:rPr>
        <w:t> </w:t>
      </w:r>
      <w:r w:rsidRPr="00EC5335">
        <w:t>, citato sopra, § 68).  </w:t>
      </w:r>
    </w:p>
    <w:p w14:paraId="2AE86C54" w14:textId="77777777" w:rsidR="00EC5335" w:rsidRPr="00EC5335" w:rsidRDefault="00EC5335" w:rsidP="00EC5335">
      <w:pPr>
        <w:jc w:val="both"/>
      </w:pPr>
      <w:r w:rsidRPr="00EC5335">
        <w:t xml:space="preserve">49. Per quanto riguarda le garanzie procedurali cui la ricorrente aveva diritto, in considerazione di una misura che potrebbe costituire un'ingerenza ingiustificata nell'esercizio della sua libertà di espressione, la Corte rileva innanzitutto che, nella sua decisione di imporre sanzioni, il CJP ha ritenuto, da un lato, che la ricorrente avesse utilizzato, nel corso del suo colloquio, espressioni tali da danneggiare il prestigio dell'istituzione giudiziaria agli occhi della società e da suggerire che detta istituzione fosse inoperante e inaffidabile nel suo complesso e, dall'altro, che le dichiarazioni della persona interessata davano l'impressione, alla luce del clima sociale creato dal processo referendario relativo alle modifiche costituzionali, che ella fosse politicamente schierata (paragrafo 10 </w:t>
      </w:r>
      <w:proofErr w:type="spellStart"/>
      <w:r w:rsidRPr="00EC5335">
        <w:t>supra</w:t>
      </w:r>
      <w:proofErr w:type="spellEnd"/>
      <w:r w:rsidRPr="00EC5335">
        <w:t>). La Corte rileva che tale ragionamento, in quanto tale, non fornisce motivi sufficienti per stabilire, conformemente ai criteri sopra enunciati, un adeguato equilibrio tra il diritto della ricorrente alla libertà di espressione e il dovere di discrezione e moderazione che le incombe in quanto giudice. Un simile equilibrio è assente anche nelle decisioni successivamente adottate da vari organi del Consiglio giudiziario nell'ambito delle obiezioni presentate dalla ricorrente. In effetti, nessuna delle decisioni del Consiglio giudiziario specifica i passaggi o le espressioni specifici dell'intervista in questione che esso ha ritenuto lesivi del prestigio dell'istituzione giudiziaria e politicamente discriminatori, tenuto conto, da un lato, dello status di giudice della ricorrente e della sua posizione di Segretario generale dell'Unione dei giudici e, dall'altro, del contesto in cui tali dichiarazioni si collocano. La Corte ritiene pertanto che le autorità nazionali non abbiano fornito motivazioni sufficienti a giustificare la misura in questione.  </w:t>
      </w:r>
    </w:p>
    <w:p w14:paraId="31908DB6" w14:textId="77777777" w:rsidR="00EC5335" w:rsidRPr="00EC5335" w:rsidRDefault="00EC5335" w:rsidP="00EC5335">
      <w:pPr>
        <w:jc w:val="both"/>
      </w:pPr>
      <w:r w:rsidRPr="00EC5335">
        <w:t>50. La Corte osserva inoltre che la ricorrente non aveva alcun ricorso giurisdizionale contro la misura adottata nei suoi confronti dal Consiglio giudiziario. In effetti, il Consiglio giudiziario ha statuito nel caso di specie sia in primo grado, tramite la sua Seconda Camera, sia in ultimo grado, in seduta plenaria. Poiché le dichiarazioni della ricorrente hanno sollevato dubbi sull'indipendenza e l'imparzialità del Consiglio giudiziario rispetto al potere esecutivo, la Corte è costretta a concludere che il Consiglio giudiziario ha agito in questo caso sia come autorità accusatrice sia come autorità decisionale finale, in una questione riguardante la sua composizione e il suo funzionamento (cfr. </w:t>
      </w:r>
      <w:proofErr w:type="spellStart"/>
      <w:proofErr w:type="gramStart"/>
      <w:r w:rsidRPr="00EC5335">
        <w:rPr>
          <w:i/>
          <w:iCs/>
        </w:rPr>
        <w:t>Kozan</w:t>
      </w:r>
      <w:proofErr w:type="spellEnd"/>
      <w:r w:rsidRPr="00EC5335">
        <w:rPr>
          <w:i/>
          <w:iCs/>
        </w:rPr>
        <w:t> </w:t>
      </w:r>
      <w:r w:rsidRPr="00EC5335">
        <w:t>,</w:t>
      </w:r>
      <w:proofErr w:type="gramEnd"/>
      <w:r w:rsidRPr="00EC5335">
        <w:t xml:space="preserve"> cit., § 69). Va ricordato </w:t>
      </w:r>
      <w:proofErr w:type="gramStart"/>
      <w:r w:rsidRPr="00EC5335">
        <w:t>che</w:t>
      </w:r>
      <w:proofErr w:type="gramEnd"/>
      <w:r w:rsidRPr="00EC5335">
        <w:t xml:space="preserve"> quando viene avviato un procedimento disciplinare nei confronti di un giudice, è in gioco la fiducia del pubblico nel funzionamento della magistratura. </w:t>
      </w:r>
      <w:r w:rsidRPr="00EC5335">
        <w:lastRenderedPageBreak/>
        <w:t xml:space="preserve">Pertanto, qualsiasi giudice sottoposto a procedimento disciplinare deve disporre di garanzie contro l'arbitrarietà. In particolare, il giudice deve avere la possibilità di far esaminare la misura contestata da un organo indipendente e imparziale, in grado di pronunciarsi sulla sua legittimità e di sanzionare ogni potenziale abuso di potere da parte delle autorità </w:t>
      </w:r>
      <w:proofErr w:type="gramStart"/>
      <w:r w:rsidRPr="00EC5335">
        <w:t>( </w:t>
      </w:r>
      <w:proofErr w:type="spellStart"/>
      <w:r w:rsidRPr="00EC5335">
        <w:rPr>
          <w:i/>
          <w:iCs/>
        </w:rPr>
        <w:t>Eminağaoğlu</w:t>
      </w:r>
      <w:proofErr w:type="spellEnd"/>
      <w:proofErr w:type="gramEnd"/>
      <w:r w:rsidRPr="00EC5335">
        <w:rPr>
          <w:i/>
          <w:iCs/>
        </w:rPr>
        <w:t> </w:t>
      </w:r>
      <w:r w:rsidRPr="00EC5335">
        <w:t>, cit., § 150). La Corte osserva che ciò non si è verificato nel caso di specie.     </w:t>
      </w:r>
    </w:p>
    <w:p w14:paraId="119945A1" w14:textId="77777777" w:rsidR="00EC5335" w:rsidRPr="00EC5335" w:rsidRDefault="00EC5335" w:rsidP="00EC5335">
      <w:pPr>
        <w:jc w:val="both"/>
      </w:pPr>
      <w:r w:rsidRPr="00EC5335">
        <w:t>51. Alla luce delle considerazioni che precedono, la Corte conclude che la sanzione disciplinare inflitta al ricorrente nelle circostanze del caso non può essere considerata una misura necessaria in una società democratica ai sensi dell'articolo 10 § 2.  </w:t>
      </w:r>
    </w:p>
    <w:p w14:paraId="4010E20B" w14:textId="77777777" w:rsidR="00EC5335" w:rsidRPr="00EC5335" w:rsidRDefault="00EC5335" w:rsidP="00EC5335">
      <w:pPr>
        <w:jc w:val="both"/>
      </w:pPr>
      <w:r w:rsidRPr="00EC5335">
        <w:t>52. Di conseguenza, vi è stata violazione dell'articolo 10 della Convenzione.  </w:t>
      </w:r>
    </w:p>
    <w:p w14:paraId="62BC8E72" w14:textId="77777777" w:rsidR="00EC5335" w:rsidRPr="00EC5335" w:rsidRDefault="00EC5335" w:rsidP="00EC5335">
      <w:pPr>
        <w:numPr>
          <w:ilvl w:val="0"/>
          <w:numId w:val="10"/>
        </w:numPr>
        <w:jc w:val="both"/>
      </w:pPr>
      <w:r w:rsidRPr="00EC5335">
        <w:t>SULL'APPLICAZIONE DELL'ARTICOLO 41 DELLA CONVENZIONE </w:t>
      </w:r>
    </w:p>
    <w:p w14:paraId="76B18C12" w14:textId="77777777" w:rsidR="00EC5335" w:rsidRPr="00EC5335" w:rsidRDefault="00EC5335" w:rsidP="00EC5335">
      <w:pPr>
        <w:jc w:val="both"/>
      </w:pPr>
      <w:r w:rsidRPr="00EC5335">
        <w:t xml:space="preserve">53. Ai sensi dell'articolo 41 della </w:t>
      </w:r>
      <w:proofErr w:type="gramStart"/>
      <w:r w:rsidRPr="00EC5335">
        <w:t>Convenzione :</w:t>
      </w:r>
      <w:proofErr w:type="gramEnd"/>
      <w:r w:rsidRPr="00EC5335">
        <w:t>   </w:t>
      </w:r>
    </w:p>
    <w:p w14:paraId="14577485" w14:textId="77777777" w:rsidR="00EC5335" w:rsidRPr="00EC5335" w:rsidRDefault="00EC5335" w:rsidP="00EC5335">
      <w:pPr>
        <w:jc w:val="both"/>
      </w:pPr>
      <w:r w:rsidRPr="00EC5335">
        <w:t>" Se la Corte accerta che vi è stata violazione della Convenzione o dei suoi Protocolli e se il diritto interno dell'Alta Parte contraente interessata consente solo una riparazione parziale delle conseguenze di tale violazione, la Corte, se necessario, accorda un'equa soddisfazione alla parte lesa. "  </w:t>
      </w:r>
    </w:p>
    <w:p w14:paraId="7A1DCE08" w14:textId="77777777" w:rsidR="00EC5335" w:rsidRPr="00EC5335" w:rsidRDefault="00EC5335" w:rsidP="00EC5335">
      <w:pPr>
        <w:jc w:val="both"/>
      </w:pPr>
      <w:r w:rsidRPr="00EC5335">
        <w:t>54. La ricorrente non ha presentato alcuna richiesta di equa soddisfazione. Di conseguenza, la Corte ritiene che non vi siano fondamenti per riconoscerle alcuna somma su tale base.  </w:t>
      </w:r>
    </w:p>
    <w:p w14:paraId="64760031" w14:textId="77777777" w:rsidR="00EC5335" w:rsidRPr="00EC5335" w:rsidRDefault="00EC5335" w:rsidP="00EC5335">
      <w:pPr>
        <w:jc w:val="both"/>
      </w:pPr>
      <w:r w:rsidRPr="00EC5335">
        <w:t>PER QUESTE RAGIONI, LA CORTE, ALL'UNANIMITÀ,</w:t>
      </w:r>
    </w:p>
    <w:p w14:paraId="1DF2383C" w14:textId="77777777" w:rsidR="00EC5335" w:rsidRPr="00EC5335" w:rsidRDefault="00EC5335" w:rsidP="00EC5335">
      <w:pPr>
        <w:numPr>
          <w:ilvl w:val="0"/>
          <w:numId w:val="11"/>
        </w:numPr>
        <w:jc w:val="both"/>
      </w:pPr>
      <w:r w:rsidRPr="00EC5335">
        <w:rPr>
          <w:i/>
          <w:iCs/>
        </w:rPr>
        <w:t>Dichiara </w:t>
      </w:r>
      <w:r w:rsidRPr="00EC5335">
        <w:t xml:space="preserve">la richiesta </w:t>
      </w:r>
      <w:proofErr w:type="gramStart"/>
      <w:r w:rsidRPr="00EC5335">
        <w:t>ammissibile ;</w:t>
      </w:r>
      <w:proofErr w:type="gramEnd"/>
      <w:r w:rsidRPr="00EC5335">
        <w:t> </w:t>
      </w:r>
    </w:p>
    <w:p w14:paraId="706426DE" w14:textId="77777777" w:rsidR="00EC5335" w:rsidRPr="00EC5335" w:rsidRDefault="00EC5335" w:rsidP="00EC5335">
      <w:pPr>
        <w:numPr>
          <w:ilvl w:val="0"/>
          <w:numId w:val="12"/>
        </w:numPr>
        <w:jc w:val="both"/>
      </w:pPr>
      <w:r w:rsidRPr="00EC5335">
        <w:rPr>
          <w:i/>
          <w:iCs/>
        </w:rPr>
        <w:t>Si afferma </w:t>
      </w:r>
      <w:r w:rsidRPr="00EC5335">
        <w:t xml:space="preserve">che vi è stata violazione dell'articolo 10 della </w:t>
      </w:r>
      <w:proofErr w:type="gramStart"/>
      <w:r w:rsidRPr="00EC5335">
        <w:t>Convenzione ;</w:t>
      </w:r>
      <w:proofErr w:type="gramEnd"/>
      <w:r w:rsidRPr="00EC5335">
        <w:t> </w:t>
      </w:r>
    </w:p>
    <w:p w14:paraId="4D340104" w14:textId="77777777" w:rsidR="00EC5335" w:rsidRPr="00EC5335" w:rsidRDefault="00EC5335" w:rsidP="00EC5335">
      <w:pPr>
        <w:jc w:val="both"/>
      </w:pPr>
      <w:r w:rsidRPr="00EC5335">
        <w:t>Redatto in francese, poi comunicato per iscritto il 6 giugno 2023, ai sensi dell'articolo 77 §§ 2 e 3 del regolamento.    </w:t>
      </w:r>
    </w:p>
    <w:p w14:paraId="26560D53" w14:textId="7F4433AF" w:rsidR="00EC5335" w:rsidRDefault="00EC5335" w:rsidP="00EC5335">
      <w:pPr>
        <w:jc w:val="both"/>
      </w:pPr>
      <w:proofErr w:type="spellStart"/>
      <w:r w:rsidRPr="00EC5335">
        <w:t>Arnfinn</w:t>
      </w:r>
      <w:proofErr w:type="spellEnd"/>
      <w:r w:rsidRPr="00EC5335">
        <w:t xml:space="preserve"> </w:t>
      </w:r>
      <w:proofErr w:type="spellStart"/>
      <w:r w:rsidRPr="00EC5335">
        <w:t>Bårdsen</w:t>
      </w:r>
      <w:proofErr w:type="spellEnd"/>
      <w:r w:rsidR="00D32C6C">
        <w:t xml:space="preserve"> Presidente</w:t>
      </w:r>
    </w:p>
    <w:p w14:paraId="0988FA02" w14:textId="66EBC730" w:rsidR="00D32C6C" w:rsidRDefault="00D32C6C" w:rsidP="00EC5335">
      <w:pPr>
        <w:jc w:val="both"/>
      </w:pPr>
      <w:r w:rsidRPr="00EC5335">
        <w:t xml:space="preserve">Hasan </w:t>
      </w:r>
      <w:proofErr w:type="spellStart"/>
      <w:proofErr w:type="gramStart"/>
      <w:r w:rsidRPr="00EC5335">
        <w:t>Bakırcı</w:t>
      </w:r>
      <w:proofErr w:type="spellEnd"/>
      <w:r w:rsidRPr="00EC5335">
        <w:t> </w:t>
      </w:r>
      <w:r>
        <w:t xml:space="preserve"> </w:t>
      </w:r>
      <w:proofErr w:type="spellStart"/>
      <w:r>
        <w:t>Canceelliere</w:t>
      </w:r>
      <w:proofErr w:type="spellEnd"/>
      <w:proofErr w:type="gramEnd"/>
    </w:p>
    <w:sectPr w:rsidR="00D32C6C">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FE20" w14:textId="77777777" w:rsidR="00D260C9" w:rsidRDefault="00D260C9" w:rsidP="00EC5335">
      <w:pPr>
        <w:spacing w:after="0" w:line="240" w:lineRule="auto"/>
      </w:pPr>
      <w:r>
        <w:separator/>
      </w:r>
    </w:p>
  </w:endnote>
  <w:endnote w:type="continuationSeparator" w:id="0">
    <w:p w14:paraId="182BFFA4" w14:textId="77777777" w:rsidR="00D260C9" w:rsidRDefault="00D260C9" w:rsidP="00EC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282913"/>
      <w:docPartObj>
        <w:docPartGallery w:val="Page Numbers (Bottom of Page)"/>
        <w:docPartUnique/>
      </w:docPartObj>
    </w:sdtPr>
    <w:sdtContent>
      <w:p w14:paraId="436B7394" w14:textId="5A6FF2DA" w:rsidR="00EC5335" w:rsidRDefault="00EC5335">
        <w:pPr>
          <w:pStyle w:val="Pidipagina"/>
          <w:jc w:val="center"/>
        </w:pPr>
        <w:r>
          <w:fldChar w:fldCharType="begin"/>
        </w:r>
        <w:r>
          <w:instrText>PAGE   \* MERGEFORMAT</w:instrText>
        </w:r>
        <w:r>
          <w:fldChar w:fldCharType="separate"/>
        </w:r>
        <w:r>
          <w:t>2</w:t>
        </w:r>
        <w:r>
          <w:fldChar w:fldCharType="end"/>
        </w:r>
      </w:p>
    </w:sdtContent>
  </w:sdt>
  <w:p w14:paraId="289403D6" w14:textId="77777777" w:rsidR="00EC5335" w:rsidRDefault="00EC53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F9A4" w14:textId="77777777" w:rsidR="00D260C9" w:rsidRDefault="00D260C9" w:rsidP="00EC5335">
      <w:pPr>
        <w:spacing w:after="0" w:line="240" w:lineRule="auto"/>
      </w:pPr>
      <w:r>
        <w:separator/>
      </w:r>
    </w:p>
  </w:footnote>
  <w:footnote w:type="continuationSeparator" w:id="0">
    <w:p w14:paraId="5CD136ED" w14:textId="77777777" w:rsidR="00D260C9" w:rsidRDefault="00D260C9" w:rsidP="00EC5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06A"/>
    <w:multiLevelType w:val="multilevel"/>
    <w:tmpl w:val="8F58CC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4E33797"/>
    <w:multiLevelType w:val="multilevel"/>
    <w:tmpl w:val="D990F5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834F02"/>
    <w:multiLevelType w:val="multilevel"/>
    <w:tmpl w:val="7BF0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E3B80"/>
    <w:multiLevelType w:val="multilevel"/>
    <w:tmpl w:val="D1F404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FE849C0"/>
    <w:multiLevelType w:val="multilevel"/>
    <w:tmpl w:val="13EC9E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2AE1AC4"/>
    <w:multiLevelType w:val="multilevel"/>
    <w:tmpl w:val="0804FB00"/>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4097CA6"/>
    <w:multiLevelType w:val="multilevel"/>
    <w:tmpl w:val="7EE81D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95E19B8"/>
    <w:multiLevelType w:val="multilevel"/>
    <w:tmpl w:val="CE1C82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4245FD0"/>
    <w:multiLevelType w:val="multilevel"/>
    <w:tmpl w:val="DF30D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142DB"/>
    <w:multiLevelType w:val="multilevel"/>
    <w:tmpl w:val="2F960D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C4A76E3"/>
    <w:multiLevelType w:val="multilevel"/>
    <w:tmpl w:val="86C487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82126ED"/>
    <w:multiLevelType w:val="multilevel"/>
    <w:tmpl w:val="378C65F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6375803">
    <w:abstractNumId w:val="0"/>
  </w:num>
  <w:num w:numId="2" w16cid:durableId="738406532">
    <w:abstractNumId w:val="9"/>
  </w:num>
  <w:num w:numId="3" w16cid:durableId="1414594647">
    <w:abstractNumId w:val="1"/>
  </w:num>
  <w:num w:numId="4" w16cid:durableId="1002389696">
    <w:abstractNumId w:val="7"/>
  </w:num>
  <w:num w:numId="5" w16cid:durableId="169954623">
    <w:abstractNumId w:val="11"/>
  </w:num>
  <w:num w:numId="6" w16cid:durableId="1723405524">
    <w:abstractNumId w:val="4"/>
  </w:num>
  <w:num w:numId="7" w16cid:durableId="1376277689">
    <w:abstractNumId w:val="10"/>
  </w:num>
  <w:num w:numId="8" w16cid:durableId="1736390760">
    <w:abstractNumId w:val="3"/>
  </w:num>
  <w:num w:numId="9" w16cid:durableId="2018069786">
    <w:abstractNumId w:val="5"/>
  </w:num>
  <w:num w:numId="10" w16cid:durableId="1071390815">
    <w:abstractNumId w:val="6"/>
  </w:num>
  <w:num w:numId="11" w16cid:durableId="1654916828">
    <w:abstractNumId w:val="2"/>
  </w:num>
  <w:num w:numId="12" w16cid:durableId="2133204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35"/>
    <w:rsid w:val="003C3531"/>
    <w:rsid w:val="003E30D8"/>
    <w:rsid w:val="005D79E8"/>
    <w:rsid w:val="0078364A"/>
    <w:rsid w:val="00BB24E6"/>
    <w:rsid w:val="00D260C9"/>
    <w:rsid w:val="00D32C6C"/>
    <w:rsid w:val="00E54146"/>
    <w:rsid w:val="00EC5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5453"/>
  <w15:chartTrackingRefBased/>
  <w15:docId w15:val="{3256AD46-F762-42DA-A187-F01BAB8E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5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C5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C533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C533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C533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C533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533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533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533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33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C533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C533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C533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C533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C53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53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53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53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53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53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53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53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5335"/>
    <w:rPr>
      <w:i/>
      <w:iCs/>
      <w:color w:val="404040" w:themeColor="text1" w:themeTint="BF"/>
    </w:rPr>
  </w:style>
  <w:style w:type="paragraph" w:styleId="Paragrafoelenco">
    <w:name w:val="List Paragraph"/>
    <w:basedOn w:val="Normale"/>
    <w:uiPriority w:val="34"/>
    <w:qFormat/>
    <w:rsid w:val="00EC5335"/>
    <w:pPr>
      <w:ind w:left="720"/>
      <w:contextualSpacing/>
    </w:pPr>
  </w:style>
  <w:style w:type="character" w:styleId="Enfasiintensa">
    <w:name w:val="Intense Emphasis"/>
    <w:basedOn w:val="Carpredefinitoparagrafo"/>
    <w:uiPriority w:val="21"/>
    <w:qFormat/>
    <w:rsid w:val="00EC5335"/>
    <w:rPr>
      <w:i/>
      <w:iCs/>
      <w:color w:val="2F5496" w:themeColor="accent1" w:themeShade="BF"/>
    </w:rPr>
  </w:style>
  <w:style w:type="paragraph" w:styleId="Citazioneintensa">
    <w:name w:val="Intense Quote"/>
    <w:basedOn w:val="Normale"/>
    <w:next w:val="Normale"/>
    <w:link w:val="CitazioneintensaCarattere"/>
    <w:uiPriority w:val="30"/>
    <w:qFormat/>
    <w:rsid w:val="00EC5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C5335"/>
    <w:rPr>
      <w:i/>
      <w:iCs/>
      <w:color w:val="2F5496" w:themeColor="accent1" w:themeShade="BF"/>
    </w:rPr>
  </w:style>
  <w:style w:type="character" w:styleId="Riferimentointenso">
    <w:name w:val="Intense Reference"/>
    <w:basedOn w:val="Carpredefinitoparagrafo"/>
    <w:uiPriority w:val="32"/>
    <w:qFormat/>
    <w:rsid w:val="00EC5335"/>
    <w:rPr>
      <w:b/>
      <w:bCs/>
      <w:smallCaps/>
      <w:color w:val="2F5496" w:themeColor="accent1" w:themeShade="BF"/>
      <w:spacing w:val="5"/>
    </w:rPr>
  </w:style>
  <w:style w:type="character" w:styleId="Collegamentoipertestuale">
    <w:name w:val="Hyperlink"/>
    <w:basedOn w:val="Carpredefinitoparagrafo"/>
    <w:uiPriority w:val="99"/>
    <w:unhideWhenUsed/>
    <w:rsid w:val="00EC5335"/>
    <w:rPr>
      <w:color w:val="0563C1" w:themeColor="hyperlink"/>
      <w:u w:val="single"/>
    </w:rPr>
  </w:style>
  <w:style w:type="character" w:styleId="Menzionenonrisolta">
    <w:name w:val="Unresolved Mention"/>
    <w:basedOn w:val="Carpredefinitoparagrafo"/>
    <w:uiPriority w:val="99"/>
    <w:semiHidden/>
    <w:unhideWhenUsed/>
    <w:rsid w:val="00EC5335"/>
    <w:rPr>
      <w:color w:val="605E5C"/>
      <w:shd w:val="clear" w:color="auto" w:fill="E1DFDD"/>
    </w:rPr>
  </w:style>
  <w:style w:type="paragraph" w:styleId="Intestazione">
    <w:name w:val="header"/>
    <w:basedOn w:val="Normale"/>
    <w:link w:val="IntestazioneCarattere"/>
    <w:uiPriority w:val="99"/>
    <w:unhideWhenUsed/>
    <w:rsid w:val="00EC53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5335"/>
  </w:style>
  <w:style w:type="paragraph" w:styleId="Pidipagina">
    <w:name w:val="footer"/>
    <w:basedOn w:val="Normale"/>
    <w:link w:val="PidipaginaCarattere"/>
    <w:uiPriority w:val="99"/>
    <w:unhideWhenUsed/>
    <w:rsid w:val="00EC53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theme" Target="theme/theme1.xm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10632</Words>
  <Characters>60606</Characters>
  <Application>Microsoft Office Word</Application>
  <DocSecurity>0</DocSecurity>
  <Lines>505</Lines>
  <Paragraphs>142</Paragraphs>
  <ScaleCrop>false</ScaleCrop>
  <Company>Ministero della Giustizia</Company>
  <LinksUpToDate>false</LinksUpToDate>
  <CharactersWithSpaces>71096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3</cp:revision>
  <dcterms:created xsi:type="dcterms:W3CDTF">2025-11-03T12:04:00Z</dcterms:created>
  <dcterms:modified xsi:type="dcterms:W3CDTF">2025-11-06T10:40:00Z</dcterms:modified>
</cp:coreProperties>
</file>