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20"/>
        <w:gridCol w:w="2401"/>
        <w:gridCol w:w="2401"/>
        <w:gridCol w:w="2416"/>
      </w:tblGrid>
      <w:tr w:rsidR="00265769" w:rsidRPr="00265769" w14:paraId="4508A3AD" w14:textId="77777777">
        <w:trPr>
          <w:tblCellSpacing w:w="15" w:type="dxa"/>
        </w:trPr>
        <w:tc>
          <w:tcPr>
            <w:tcW w:w="0" w:type="auto"/>
            <w:gridSpan w:val="4"/>
            <w:noWrap/>
            <w:vAlign w:val="center"/>
            <w:hideMark/>
          </w:tcPr>
          <w:p w14:paraId="2D57277A" w14:textId="77777777" w:rsidR="00265769" w:rsidRPr="00265769" w:rsidRDefault="00265769" w:rsidP="00265769">
            <w:r w:rsidRPr="00265769">
              <w:rPr>
                <w:b/>
                <w:bCs/>
              </w:rPr>
              <w:t>Corte Suprema di Cassazione</w:t>
            </w:r>
          </w:p>
          <w:p w14:paraId="03922E98" w14:textId="77777777" w:rsidR="00265769" w:rsidRPr="00265769" w:rsidRDefault="00265769" w:rsidP="00265769">
            <w:r w:rsidRPr="00265769">
              <w:rPr>
                <w:b/>
                <w:bCs/>
              </w:rPr>
              <w:t>Centro Elettronico di Documentazione</w:t>
            </w:r>
          </w:p>
          <w:p w14:paraId="1A122455" w14:textId="77777777" w:rsidR="00265769" w:rsidRPr="00265769" w:rsidRDefault="00265769" w:rsidP="00265769">
            <w:proofErr w:type="spellStart"/>
            <w:r w:rsidRPr="00265769">
              <w:rPr>
                <w:b/>
                <w:bCs/>
              </w:rPr>
              <w:t>ItalGiureWeb</w:t>
            </w:r>
            <w:proofErr w:type="spellEnd"/>
            <w:r w:rsidRPr="00265769">
              <w:rPr>
                <w:b/>
                <w:bCs/>
              </w:rPr>
              <w:t> - 03/11/25 11:41:22</w:t>
            </w:r>
          </w:p>
        </w:tc>
      </w:tr>
      <w:tr w:rsidR="00265769" w:rsidRPr="00265769" w14:paraId="3D8AFA09" w14:textId="77777777" w:rsidTr="0013173E">
        <w:trPr>
          <w:tblCellSpacing w:w="15" w:type="dxa"/>
        </w:trPr>
        <w:tc>
          <w:tcPr>
            <w:tcW w:w="0" w:type="auto"/>
            <w:vAlign w:val="center"/>
          </w:tcPr>
          <w:p w14:paraId="777BF2AB" w14:textId="77777777" w:rsidR="00265769" w:rsidRPr="00265769" w:rsidRDefault="00265769" w:rsidP="00265769"/>
        </w:tc>
        <w:tc>
          <w:tcPr>
            <w:tcW w:w="0" w:type="auto"/>
            <w:vAlign w:val="center"/>
          </w:tcPr>
          <w:p w14:paraId="69198D9E" w14:textId="77777777" w:rsidR="00265769" w:rsidRPr="00265769" w:rsidRDefault="00265769" w:rsidP="00265769"/>
        </w:tc>
        <w:tc>
          <w:tcPr>
            <w:tcW w:w="0" w:type="auto"/>
            <w:vAlign w:val="bottom"/>
          </w:tcPr>
          <w:p w14:paraId="145ADE36" w14:textId="71318F4E" w:rsidR="00265769" w:rsidRPr="00265769" w:rsidRDefault="00265769" w:rsidP="00265769"/>
        </w:tc>
        <w:tc>
          <w:tcPr>
            <w:tcW w:w="0" w:type="auto"/>
            <w:vAlign w:val="center"/>
            <w:hideMark/>
          </w:tcPr>
          <w:p w14:paraId="7D0B8219" w14:textId="77777777" w:rsidR="00265769" w:rsidRPr="00265769" w:rsidRDefault="00265769" w:rsidP="00265769"/>
        </w:tc>
      </w:tr>
      <w:tr w:rsidR="00265769" w:rsidRPr="00265769" w14:paraId="7B372EF7" w14:textId="77777777">
        <w:trPr>
          <w:tblCellSpacing w:w="15" w:type="dxa"/>
        </w:trPr>
        <w:tc>
          <w:tcPr>
            <w:tcW w:w="0" w:type="auto"/>
            <w:gridSpan w:val="4"/>
            <w:vAlign w:val="center"/>
            <w:hideMark/>
          </w:tcPr>
          <w:p w14:paraId="17A6F5FA" w14:textId="77777777" w:rsidR="00265769" w:rsidRPr="00265769" w:rsidRDefault="00000000" w:rsidP="00265769">
            <w:r>
              <w:pict w14:anchorId="29689CE1">
                <v:rect id="_x0000_i1025" style="width:0;height:1.5pt" o:hralign="center" o:hrstd="t" o:hr="t" fillcolor="#a0a0a0" stroked="f"/>
              </w:pict>
            </w:r>
          </w:p>
        </w:tc>
      </w:tr>
    </w:tbl>
    <w:p w14:paraId="0F11ADF3" w14:textId="77777777" w:rsidR="00265769" w:rsidRPr="00265769" w:rsidRDefault="00265769" w:rsidP="00265769">
      <w:pPr>
        <w:rPr>
          <w:vanish/>
        </w:rPr>
      </w:pPr>
    </w:p>
    <w:tbl>
      <w:tblPr>
        <w:tblW w:w="5000" w:type="pct"/>
        <w:tblCellSpacing w:w="0" w:type="dxa"/>
        <w:tblCellMar>
          <w:left w:w="0" w:type="dxa"/>
          <w:right w:w="0" w:type="dxa"/>
        </w:tblCellMar>
        <w:tblLook w:val="04A0" w:firstRow="1" w:lastRow="0" w:firstColumn="1" w:lastColumn="0" w:noHBand="0" w:noVBand="1"/>
      </w:tblPr>
      <w:tblGrid>
        <w:gridCol w:w="9638"/>
      </w:tblGrid>
      <w:tr w:rsidR="00265769" w:rsidRPr="00265769" w14:paraId="284E977F" w14:textId="77777777">
        <w:trPr>
          <w:tblCellSpacing w:w="0" w:type="dxa"/>
        </w:trPr>
        <w:tc>
          <w:tcPr>
            <w:tcW w:w="0" w:type="auto"/>
            <w:hideMark/>
          </w:tcPr>
          <w:p w14:paraId="344AEC44" w14:textId="77777777" w:rsidR="00265769" w:rsidRPr="00265769" w:rsidRDefault="00265769" w:rsidP="00265769">
            <w:r w:rsidRPr="00265769">
              <w:rPr>
                <w:i/>
                <w:iCs/>
              </w:rPr>
              <w:t>Provvedimento del</w:t>
            </w:r>
            <w:r w:rsidRPr="00265769">
              <w:t> </w:t>
            </w:r>
            <w:r w:rsidRPr="00265769">
              <w:rPr>
                <w:b/>
                <w:bCs/>
              </w:rPr>
              <w:t>06/02/2025</w:t>
            </w:r>
            <w:r w:rsidRPr="00265769">
              <w:t> </w:t>
            </w:r>
            <w:r w:rsidRPr="00265769">
              <w:rPr>
                <w:i/>
                <w:iCs/>
              </w:rPr>
              <w:t>Sezione 1 </w:t>
            </w:r>
          </w:p>
          <w:p w14:paraId="3956ADE4" w14:textId="77777777" w:rsidR="00265769" w:rsidRPr="00265769" w:rsidRDefault="00265769" w:rsidP="00265769">
            <w:r w:rsidRPr="00265769">
              <w:rPr>
                <w:i/>
                <w:iCs/>
              </w:rPr>
              <w:t>Numero del Ricorso:</w:t>
            </w:r>
            <w:r w:rsidRPr="00265769">
              <w:t> 36617/18</w:t>
            </w:r>
          </w:p>
          <w:p w14:paraId="4D59DEB7" w14:textId="77777777" w:rsidR="00265769" w:rsidRPr="00265769" w:rsidRDefault="00265769" w:rsidP="00265769">
            <w:r w:rsidRPr="00265769">
              <w:rPr>
                <w:i/>
                <w:iCs/>
              </w:rPr>
              <w:t>Presidente: </w:t>
            </w:r>
            <w:r w:rsidRPr="00265769">
              <w:rPr>
                <w:b/>
                <w:bCs/>
              </w:rPr>
              <w:t xml:space="preserve">Ivana </w:t>
            </w:r>
            <w:proofErr w:type="spellStart"/>
            <w:r w:rsidRPr="00265769">
              <w:rPr>
                <w:b/>
                <w:bCs/>
              </w:rPr>
              <w:t>Jelić</w:t>
            </w:r>
            <w:proofErr w:type="spellEnd"/>
            <w:r w:rsidRPr="00265769">
              <w:rPr>
                <w:b/>
                <w:bCs/>
              </w:rPr>
              <w:t>.</w:t>
            </w:r>
            <w:r w:rsidRPr="00265769">
              <w:t> </w:t>
            </w:r>
            <w:r w:rsidRPr="00265769">
              <w:br/>
            </w:r>
            <w:r w:rsidRPr="00265769">
              <w:rPr>
                <w:i/>
                <w:iCs/>
              </w:rPr>
              <w:t>Caso: </w:t>
            </w:r>
            <w:r w:rsidRPr="00265769">
              <w:t>ITALGOMME PNEUMATICI S.R.L. E ALTRI </w:t>
            </w:r>
            <w:r w:rsidRPr="00265769">
              <w:rPr>
                <w:i/>
                <w:iCs/>
              </w:rPr>
              <w:t>contro</w:t>
            </w:r>
            <w:r w:rsidRPr="00265769">
              <w:t> </w:t>
            </w:r>
            <w:r w:rsidRPr="00265769">
              <w:rPr>
                <w:b/>
                <w:bCs/>
              </w:rPr>
              <w:t>ITALIA.</w:t>
            </w:r>
            <w:r w:rsidRPr="00265769">
              <w:t> </w:t>
            </w:r>
          </w:p>
          <w:p w14:paraId="0BC1F8FC" w14:textId="77777777" w:rsidR="00265769" w:rsidRPr="00265769" w:rsidRDefault="00265769" w:rsidP="00265769">
            <w:r w:rsidRPr="00265769">
              <w:t>Caso di Rilievo</w:t>
            </w:r>
          </w:p>
          <w:p w14:paraId="2B79A19B" w14:textId="77777777" w:rsidR="00265769" w:rsidRPr="00265769" w:rsidRDefault="00265769" w:rsidP="00265769">
            <w:r w:rsidRPr="00265769">
              <w:rPr>
                <w:b/>
                <w:bCs/>
              </w:rPr>
              <w:t>Sentenza</w:t>
            </w:r>
          </w:p>
          <w:p w14:paraId="74398AC7" w14:textId="77777777" w:rsidR="00265769" w:rsidRPr="00265769" w:rsidRDefault="00265769" w:rsidP="00265769">
            <w:r w:rsidRPr="00265769">
              <w:t>Riferimento al file originario - </w:t>
            </w:r>
            <w:proofErr w:type="spellStart"/>
            <w:r w:rsidRPr="00265769">
              <w:fldChar w:fldCharType="begin"/>
            </w:r>
            <w:r w:rsidRPr="00265769">
              <w:instrText>HYPERLINK "file:///C:\\xway\\application\\nif\\isapi\\hc.dll?verbo=attach&amp;db=cedu&amp;host=&amp;_sid=%7b07BD70FB%7d&amp;port=-1&amp;_hca=&amp;_hcf=&amp;id=./i/s/06_02_2025/italgomme_pneumatici_s.r.l._e_altri_c._italia.docx" \t "_new"</w:instrText>
            </w:r>
            <w:r w:rsidRPr="00265769">
              <w:fldChar w:fldCharType="separate"/>
            </w:r>
            <w:r w:rsidRPr="00265769">
              <w:rPr>
                <w:rStyle w:val="Collegamentoipertestuale"/>
              </w:rPr>
              <w:t>Italgomme</w:t>
            </w:r>
            <w:proofErr w:type="spellEnd"/>
            <w:r w:rsidRPr="00265769">
              <w:rPr>
                <w:rStyle w:val="Collegamentoipertestuale"/>
              </w:rPr>
              <w:t xml:space="preserve"> Pneumatici S.r.l. e altri c. Italia.docx</w:t>
            </w:r>
            <w:r w:rsidRPr="00265769">
              <w:fldChar w:fldCharType="end"/>
            </w:r>
          </w:p>
          <w:p w14:paraId="5E8DDB78" w14:textId="77777777" w:rsidR="00265769" w:rsidRPr="00265769" w:rsidRDefault="00265769" w:rsidP="00265769"/>
          <w:p w14:paraId="03296915" w14:textId="77777777" w:rsidR="00265769" w:rsidRPr="00265769" w:rsidRDefault="00265769" w:rsidP="00265769">
            <w:r w:rsidRPr="00265769">
              <w:t>Questa sentenza diverrà definitiva nelle condizioni di cui all’articolo 44 § 2 della Convenzione. Può subire modifiche di forma.</w:t>
            </w:r>
          </w:p>
          <w:p w14:paraId="66B0FFFA" w14:textId="77777777" w:rsidR="00265769" w:rsidRPr="00265769" w:rsidRDefault="00265769" w:rsidP="00265769">
            <w:pPr>
              <w:rPr>
                <w:i/>
                <w:iCs/>
              </w:rPr>
            </w:pPr>
            <w:r w:rsidRPr="00265769">
              <w:rPr>
                <w:i/>
                <w:iCs/>
              </w:rPr>
              <w:t>Art 8 • Domicilio • Corrispondenza • Accesso e ispezione dei locali commerciali, delle sedi legali o dei locali adibiti all’esercizio di attività professionali dei ricorrenti, che hanno comportato l'esame, la copia e il sequestro (in alcuni casi) delle scritture contabili, dei libri sociali, delle fatture e di altri documenti relativi alla contabilità, nonché di documenti rilevanti ai fini dell’accertamento fiscale • Condizioni della «qualità di legge» non soddisfatte • Quadro giuridico interno che conferisce alle autorità nazionali un potere discrezionale illimitato per quanto riguarda la portata e le condizioni delle misure in contestazione • Mancanza di garanzie procedurali sufficienti • Misure contestate non soggette a un effettivo controllo giurisdizionale ex post per quanto riguarda la loro legittimità, necessità e proporzionalità • Ingerenza «non prevista dalla legge»</w:t>
            </w:r>
            <w:r w:rsidRPr="00265769">
              <w:rPr>
                <w:i/>
                <w:iCs/>
              </w:rPr>
              <w:br/>
              <w:t>Art 46 • Misure generali • Problema sistemico • Stato convenuto tenuto ad allineare la propria legislazione e la propria prassi alle conclusioni della Corte • Necessità di norme specifiche nella legislazione interna, che indichino le circostanze in cui è possibile accedere e condurre ispezioni in loco e accertamenti fiscali nei locali commerciali e nei locali adibiti all’esercizio di attività professionali, e che stabiliscano delle garanzie e prevedano un controllo giurisdizionale effettivo</w:t>
            </w:r>
            <w:r w:rsidRPr="00265769">
              <w:rPr>
                <w:i/>
                <w:iCs/>
              </w:rPr>
              <w:br/>
              <w:t>Nella causa </w:t>
            </w:r>
            <w:bookmarkStart w:id="0" w:name="hitd0p24"/>
            <w:proofErr w:type="spellStart"/>
            <w:r w:rsidRPr="00265769">
              <w:rPr>
                <w:i/>
                <w:iCs/>
              </w:rPr>
              <w:t>Italgomme</w:t>
            </w:r>
            <w:bookmarkEnd w:id="0"/>
            <w:proofErr w:type="spellEnd"/>
            <w:r w:rsidRPr="00265769">
              <w:rPr>
                <w:i/>
                <w:iCs/>
              </w:rPr>
              <w:t> Pneumatici S.r.l. e altri c. Italia,</w:t>
            </w:r>
            <w:r w:rsidRPr="00265769">
              <w:rPr>
                <w:i/>
                <w:iCs/>
              </w:rPr>
              <w:br/>
              <w:t>La Corte europea dei diritti dell’uomo (prima sezione), riunita in una camera composta da:</w:t>
            </w:r>
            <w:r w:rsidRPr="00265769">
              <w:rPr>
                <w:i/>
                <w:iCs/>
              </w:rPr>
              <w:br/>
              <w:t xml:space="preserve">Ivana </w:t>
            </w:r>
            <w:proofErr w:type="spellStart"/>
            <w:r w:rsidRPr="00265769">
              <w:rPr>
                <w:i/>
                <w:iCs/>
              </w:rPr>
              <w:t>Jelić</w:t>
            </w:r>
            <w:proofErr w:type="spellEnd"/>
            <w:r w:rsidRPr="00265769">
              <w:rPr>
                <w:i/>
                <w:iCs/>
              </w:rPr>
              <w:t>, presidente,</w:t>
            </w:r>
            <w:r w:rsidRPr="00265769">
              <w:rPr>
                <w:i/>
                <w:iCs/>
              </w:rPr>
              <w:br/>
              <w:t xml:space="preserve">Erik </w:t>
            </w:r>
            <w:proofErr w:type="spellStart"/>
            <w:r w:rsidRPr="00265769">
              <w:rPr>
                <w:i/>
                <w:iCs/>
              </w:rPr>
              <w:t>Wennerström</w:t>
            </w:r>
            <w:proofErr w:type="spellEnd"/>
            <w:r w:rsidRPr="00265769">
              <w:rPr>
                <w:i/>
                <w:iCs/>
              </w:rPr>
              <w:t>,</w:t>
            </w:r>
            <w:r w:rsidRPr="00265769">
              <w:rPr>
                <w:i/>
                <w:iCs/>
              </w:rPr>
              <w:br/>
            </w:r>
            <w:r w:rsidRPr="00265769">
              <w:rPr>
                <w:i/>
                <w:iCs/>
              </w:rPr>
              <w:lastRenderedPageBreak/>
              <w:t xml:space="preserve">Alena </w:t>
            </w:r>
            <w:proofErr w:type="spellStart"/>
            <w:r w:rsidRPr="00265769">
              <w:rPr>
                <w:i/>
                <w:iCs/>
              </w:rPr>
              <w:t>Poláčková</w:t>
            </w:r>
            <w:proofErr w:type="spellEnd"/>
            <w:r w:rsidRPr="00265769">
              <w:rPr>
                <w:i/>
                <w:iCs/>
              </w:rPr>
              <w:t>,</w:t>
            </w:r>
            <w:r w:rsidRPr="00265769">
              <w:rPr>
                <w:i/>
                <w:iCs/>
              </w:rPr>
              <w:br/>
              <w:t xml:space="preserve">Georgios A. </w:t>
            </w:r>
            <w:proofErr w:type="spellStart"/>
            <w:r w:rsidRPr="00265769">
              <w:rPr>
                <w:i/>
                <w:iCs/>
              </w:rPr>
              <w:t>Serghides</w:t>
            </w:r>
            <w:proofErr w:type="spellEnd"/>
            <w:r w:rsidRPr="00265769">
              <w:rPr>
                <w:i/>
                <w:iCs/>
              </w:rPr>
              <w:t>,</w:t>
            </w:r>
            <w:r w:rsidRPr="00265769">
              <w:rPr>
                <w:i/>
                <w:iCs/>
              </w:rPr>
              <w:br/>
              <w:t>Raffaele Sabato,</w:t>
            </w:r>
            <w:r w:rsidRPr="00265769">
              <w:rPr>
                <w:i/>
                <w:iCs/>
              </w:rPr>
              <w:br/>
              <w:t xml:space="preserve">Alain </w:t>
            </w:r>
            <w:proofErr w:type="spellStart"/>
            <w:r w:rsidRPr="00265769">
              <w:rPr>
                <w:i/>
                <w:iCs/>
              </w:rPr>
              <w:t>Chablais</w:t>
            </w:r>
            <w:proofErr w:type="spellEnd"/>
            <w:r w:rsidRPr="00265769">
              <w:rPr>
                <w:i/>
                <w:iCs/>
              </w:rPr>
              <w:t>,</w:t>
            </w:r>
            <w:r w:rsidRPr="00265769">
              <w:rPr>
                <w:i/>
                <w:iCs/>
              </w:rPr>
              <w:br/>
            </w:r>
            <w:proofErr w:type="spellStart"/>
            <w:r w:rsidRPr="00265769">
              <w:rPr>
                <w:i/>
                <w:iCs/>
              </w:rPr>
              <w:t>Artūrs</w:t>
            </w:r>
            <w:proofErr w:type="spellEnd"/>
            <w:r w:rsidRPr="00265769">
              <w:rPr>
                <w:i/>
                <w:iCs/>
              </w:rPr>
              <w:t xml:space="preserve"> </w:t>
            </w:r>
            <w:proofErr w:type="spellStart"/>
            <w:r w:rsidRPr="00265769">
              <w:rPr>
                <w:i/>
                <w:iCs/>
              </w:rPr>
              <w:t>Kučs</w:t>
            </w:r>
            <w:proofErr w:type="spellEnd"/>
            <w:r w:rsidRPr="00265769">
              <w:rPr>
                <w:i/>
                <w:iCs/>
              </w:rPr>
              <w:t>, giudici,</w:t>
            </w:r>
            <w:r w:rsidRPr="00265769">
              <w:rPr>
                <w:i/>
                <w:iCs/>
              </w:rPr>
              <w:br/>
              <w:t xml:space="preserve">e da Ilse </w:t>
            </w:r>
            <w:proofErr w:type="spellStart"/>
            <w:r w:rsidRPr="00265769">
              <w:rPr>
                <w:i/>
                <w:iCs/>
              </w:rPr>
              <w:t>Freiwirth</w:t>
            </w:r>
            <w:proofErr w:type="spellEnd"/>
            <w:r w:rsidRPr="00265769">
              <w:rPr>
                <w:i/>
                <w:iCs/>
              </w:rPr>
              <w:t>, cancelliere di sezione,</w:t>
            </w:r>
            <w:r w:rsidRPr="00265769">
              <w:rPr>
                <w:i/>
                <w:iCs/>
              </w:rPr>
              <w:br/>
              <w:t>Visti:</w:t>
            </w:r>
            <w:r w:rsidRPr="00265769">
              <w:rPr>
                <w:i/>
                <w:iCs/>
              </w:rPr>
              <w:br/>
              <w:t>i ricorsi (</w:t>
            </w:r>
            <w:proofErr w:type="spellStart"/>
            <w:r w:rsidRPr="00265769">
              <w:rPr>
                <w:i/>
                <w:iCs/>
              </w:rPr>
              <w:t>nn</w:t>
            </w:r>
            <w:proofErr w:type="spellEnd"/>
            <w:r w:rsidRPr="00265769">
              <w:rPr>
                <w:i/>
                <w:iCs/>
              </w:rPr>
              <w:t>. 36617/18, 7525/19, 19452/19, 52473/19, 55943/19, 261/20, 7991/20, 8046/20, 20062/20, 34827/20, 26376/21, 28730/21 e 20133/22) proposti contro la Repubblica italiana da un cittadino italiano e da dodici persone giuridiche di questo Stato («i ricorrenti»), i cui dati sono riportati nella tabella allegata, che hanno adito la Corte ai sensi dell’articolo 34 della Convenzione per la salvaguardia dei diritti dell’uomo e delle libertà fondamentali («la Convenzione») nelle varie date indicate, anch’esse, nella tabella allegata;</w:t>
            </w:r>
            <w:r w:rsidRPr="00265769">
              <w:rPr>
                <w:i/>
                <w:iCs/>
              </w:rPr>
              <w:br/>
              <w:t>la decisione di portare i ricorsi a conoscenza del governo italiano («il Governo»);</w:t>
            </w:r>
            <w:r w:rsidRPr="00265769">
              <w:rPr>
                <w:i/>
                <w:iCs/>
              </w:rPr>
              <w:br/>
              <w:t>le osservazioni presentate dal governo convenuto e quelle presentate in risposta dai ricorrenti;</w:t>
            </w:r>
            <w:r w:rsidRPr="00265769">
              <w:rPr>
                <w:i/>
                <w:iCs/>
              </w:rPr>
              <w:br/>
              <w:t>le osservazioni presentate da ITALIASTATODIDIRITTO (articolo 36 § 2 della Convenzione e articolo 44 § 3 del regolamento della Corte), un’organizzazione che il presidente della sezione aveva autorizzato a partecipare in qualità di terzo interveniente;</w:t>
            </w:r>
            <w:r w:rsidRPr="00265769">
              <w:rPr>
                <w:i/>
                <w:iCs/>
              </w:rPr>
              <w:br/>
              <w:t>Dopo aver deliberato in camera di consiglio il 14 gennaio 2025,</w:t>
            </w:r>
            <w:r w:rsidRPr="00265769">
              <w:rPr>
                <w:i/>
                <w:iCs/>
              </w:rPr>
              <w:br/>
              <w:t>Emette la seguente sentenza, adottata in tale data:</w:t>
            </w:r>
          </w:p>
          <w:p w14:paraId="2F590040" w14:textId="77777777" w:rsidR="00265769" w:rsidRPr="00265769" w:rsidRDefault="00265769" w:rsidP="00265769">
            <w:pPr>
              <w:rPr>
                <w:i/>
                <w:iCs/>
              </w:rPr>
            </w:pPr>
            <w:r w:rsidRPr="00265769">
              <w:rPr>
                <w:i/>
                <w:iCs/>
              </w:rPr>
              <w:t>INTRODUZIONE</w:t>
            </w:r>
            <w:r w:rsidRPr="00265769">
              <w:rPr>
                <w:i/>
                <w:iCs/>
              </w:rPr>
              <w:br/>
              <w:t>1. I ricorsi riguardano l’accesso e l’ispezione dei locali commerciali, delle sedi legali o dei locali adibiti all’esercizio dell’attività professionale dei ricorrenti, nonché l'esame, la copia e il sequestro (in alcuni casi) delle loro scritture contabili, dei libri sociali, delle fatture e di altri documenti obbligatori relativi alla contabilità, e di molti altri documenti di diverso tipo rilevanti ai fini dell’accertamento fiscale. Le misure in contestazione erano state adottate da ufficiali o agenti della Guardia di Finanza o dell’Agenzia delle Entrate, al fine di valutare se i ricorrenti avessero rispettato i loro obblighi fiscali. I ricorrenti denunciano l'eccessiva ampiezza del potere discrezionale conferito alle autorità nazionali dalla legislazione interna, e l'assenza di sufficienti garanzie procedurali idonee a proteggerli da qualsiasi abuso o arbitrarietà e, in particolare, affermano che non vi è stato alcun controllo giurisdizionale o indipendente ex ante e/o ex post delle misure contestate. Essi invocano l’articolo 8 della Convenzione, da solo e in combinato disposto con l’articolo 13 della stessa, e l’articolo 6 § 1 della Convenzione.</w:t>
            </w:r>
          </w:p>
          <w:p w14:paraId="046B6D59" w14:textId="77777777" w:rsidR="00265769" w:rsidRPr="00265769" w:rsidRDefault="00265769" w:rsidP="00265769">
            <w:pPr>
              <w:rPr>
                <w:i/>
                <w:iCs/>
              </w:rPr>
            </w:pPr>
            <w:r w:rsidRPr="00265769">
              <w:rPr>
                <w:i/>
                <w:iCs/>
              </w:rPr>
              <w:t>IN FATTO</w:t>
            </w:r>
            <w:r w:rsidRPr="00265769">
              <w:rPr>
                <w:i/>
                <w:iCs/>
              </w:rPr>
              <w:br/>
              <w:t>2. L’elenco dei ricorrenti e dei loro rappresentanti sono riportati nella tabella allegata alla presente sentenza.</w:t>
            </w:r>
            <w:r w:rsidRPr="00265769">
              <w:rPr>
                <w:i/>
                <w:iCs/>
              </w:rPr>
              <w:br/>
              <w:t>3. Il Governo è stato rappresentato dal suo agente, L. D’Ascia, Avvocato dello Stato.</w:t>
            </w:r>
            <w:r w:rsidRPr="00265769">
              <w:rPr>
                <w:i/>
                <w:iCs/>
              </w:rPr>
              <w:br/>
              <w:t>4. I fatti di causa si possono riassumere come segue.</w:t>
            </w:r>
            <w:r w:rsidRPr="00265769">
              <w:rPr>
                <w:i/>
                <w:iCs/>
              </w:rPr>
              <w:br/>
              <w:t>I. CIRCOSTANZE COMUNI A TUTTI I RICORSI</w:t>
            </w:r>
            <w:r w:rsidRPr="00265769">
              <w:rPr>
                <w:i/>
                <w:iCs/>
              </w:rPr>
              <w:br/>
              <w:t xml:space="preserve">5. In date diverse gli ufficiali e gli agenti della Guardia di Finanza o dell’Agenzia delle Entrate </w:t>
            </w:r>
            <w:r w:rsidRPr="00265769">
              <w:rPr>
                <w:i/>
                <w:iCs/>
              </w:rPr>
              <w:lastRenderedPageBreak/>
              <w:t xml:space="preserve">ebbero accesso ai locali commerciali, alle sedi legali o ai locali adibiti all’esercizio dell’attività professionale dei ricorrenti e li ispezionarono, allo scopo di valutare il rispetto da parte degli stessi dei loro obblighi fiscali. Tutti i ricorrenti sono persone giuridiche, ad eccezione del sig. </w:t>
            </w:r>
            <w:proofErr w:type="spellStart"/>
            <w:r w:rsidRPr="00265769">
              <w:rPr>
                <w:i/>
                <w:iCs/>
              </w:rPr>
              <w:t>Terrenzio</w:t>
            </w:r>
            <w:proofErr w:type="spellEnd"/>
            <w:r w:rsidRPr="00265769">
              <w:rPr>
                <w:i/>
                <w:iCs/>
              </w:rPr>
              <w:t>, che ha presentato il ricorso n. 20062/20 per conto della società di cui è unico proprietario (ditta individuale).</w:t>
            </w:r>
            <w:r w:rsidRPr="00265769">
              <w:rPr>
                <w:i/>
                <w:iCs/>
              </w:rPr>
              <w:br/>
              <w:t>6. Le autorizzazioni a condurre le verifiche furono rilasciate dal capo del locale ufficio dell'Agenzia delle Entrate o dal capo del locale ufficio della Guardia di Finanza (si vedano i paragrafi 11-36 infra) ai sensi dell’articolo 52, comma 1, del D.P.R. n. 633 del 26 ottobre 1972 («decreto n. 633/1972», si veda il paragrafo 41 infra) e/o dell’articolo 33, comma 1, del D.P.R. n. 600 del 29 settembre 1973 («decreto n. 600/1973», si veda il paragrafo 46 infra).</w:t>
            </w:r>
            <w:r w:rsidRPr="00265769">
              <w:rPr>
                <w:i/>
                <w:iCs/>
              </w:rPr>
              <w:br/>
              <w:t>7. Ai ricorrenti e ai loro rappresentanti fu chiesto di produrre documenti contabili, libri sociali, fatture e altri documenti obbligatori in materia contabile, nonché diversi tipi di documenti rilevanti ai fini dell'accertamento fiscale relativi agli anni oggetto di revisione. Le richieste non riguardavano solo i registri e i libri contabili che i ricorrenti erano giuridicamente obbligati a tenere, ma anche «qualsiasi altro documento pertinente» in loro possesso che fosse equivalente a una contabilità, come registrazioni relative a transazioni, attività o passività che non erano riportate su dichiarazioni ufficiali (scritture extracontabili).</w:t>
            </w:r>
            <w:r w:rsidRPr="00265769">
              <w:rPr>
                <w:i/>
                <w:iCs/>
              </w:rPr>
              <w:br/>
              <w:t>8. I ricorrenti furono informati che, ai sensi dell'articolo 66 del decreto n. 633/1972 e dell'articolo 68 del decreto n. 600/1973 (si vedano i paragrafi 45 e 50 infra) gli ufficiali e gli agenti che procedono alle verifiche sono vincolati dal segreto professionale per quanto riguarda le informazioni acquisite, e che le stesse verifiche sono soggette alle garanzie e alle salvaguardie previste dall’articolo 12 della legge n. 212 del 27 luglio 2000 («legge n. 212/2000», si veda il paragrafo 53 infra).</w:t>
            </w:r>
            <w:r w:rsidRPr="00265769">
              <w:rPr>
                <w:i/>
                <w:iCs/>
              </w:rPr>
              <w:br/>
              <w:t>9. Inoltre, i ricorrenti furono informati che: (i) ai sensi dell'articolo 52, comma 5, del decreto n. 633/1972, e dell'articolo 32, comma 4, del decreto n. 600/1973, qualora si fossero rifiutati di produrre i documenti richiesti, non avrebbero potuto farli valere come prova a loro favore in sede amministrativa o contenziosa (preclusione probatoria, si vedano i paragrafi 41 e 46 infra); (ii) il rifiuto di produrre libri e documenti il cui possesso era richiesto dalla legge o la cui esistenza era nota alle autorità avrebbe comportato l'irrogazione della sanzione prevista dall'articolo 9 del decreto legislativo n. 471 del 18 dicembre 1997 («decreto n. 471/1997», si veda il paragrafo 52 infra); e (iii) ai sensi dell'articolo 55, comma 2 (1), del decreto n. 633/1972 (si veda il paragrafo 43 infra) e dell’articolo 39, comma 2, lett. c) del decreto n. 600/1973 (si veda il paragrafo 48 infra), in caso di mancata conservazione o mancata produzione dei suddetti documenti, l'autorità finanziaria era autorizzata a stabilire quante operazioni erano state effettuate e quanti redditi erano stati percepiti ricorrendo a presunzioni semplici, sulla base dei dati e degli elementi che erano stati raccolti in altri modi e che erano a disposizione delle autorità.</w:t>
            </w:r>
            <w:r w:rsidRPr="00265769">
              <w:rPr>
                <w:i/>
                <w:iCs/>
              </w:rPr>
              <w:br/>
              <w:t>10. I ricorrenti ottemperarono alle richieste delle autorità nazionali, lasciando che i funzionari e gli agenti svolgessero le verifiche, e producendo i documenti richiesti. Tali documenti furono copiati, se in formato elettronico, e, in alcuni casi, furono sequestrati; in altri casi, gli stessi furono lasciati ai ricorrenti, ma sigillati e conservati, e tenuti a disposizione dell'amministrazione tributaria e di polizia per essere ulteriormente esaminati (si vedano i paragrafi 11-36 infra).</w:t>
            </w:r>
            <w:r w:rsidRPr="00265769">
              <w:rPr>
                <w:i/>
                <w:iCs/>
              </w:rPr>
              <w:br/>
            </w:r>
            <w:r w:rsidRPr="00265769">
              <w:rPr>
                <w:i/>
                <w:iCs/>
              </w:rPr>
              <w:lastRenderedPageBreak/>
              <w:t>II. GIUSTIFICAZIONE E AMBITO DI APPLICAZIONE DELLE MISURE</w:t>
            </w:r>
            <w:r w:rsidRPr="00265769">
              <w:rPr>
                <w:i/>
                <w:iCs/>
              </w:rPr>
              <w:br/>
              <w:t>A. Ricorso n. 36617/18</w:t>
            </w:r>
            <w:r w:rsidRPr="00265769">
              <w:rPr>
                <w:i/>
                <w:iCs/>
              </w:rPr>
              <w:br/>
              <w:t>11. La relativa autorizzazione fu rilasciata il 18 maggio 2018 dal direttore dell'Agenzia delle Entrate di Foggia. In essa si indicava che la società ricorrente era un «contribuente medio», aveva un fatturato superiore a 5.164.000 euro (EUR) e non era stata oggetto di una procedura di accertamento fiscale nei tre anni precedenti, e che la stessa aveva dichiarato un reddito basso nel 2015.</w:t>
            </w:r>
            <w:r w:rsidRPr="00265769">
              <w:rPr>
                <w:i/>
                <w:iCs/>
              </w:rPr>
              <w:br/>
              <w:t>12. I funzionari ebbero accesso ai locali il 22 maggio 2018. Il rappresentante della società ricorrente produsse i documenti richiesti. I funzionari ispezionarono i locali e presero nota dei materiali depositati nel magazzino e dei dipendenti presenti. Inoltre, gli stessi acquisirono copia dei documenti di identità dei dipendenti.</w:t>
            </w:r>
            <w:r w:rsidRPr="00265769">
              <w:rPr>
                <w:i/>
                <w:iCs/>
              </w:rPr>
              <w:br/>
              <w:t>B. Ricorso n. 7525/19</w:t>
            </w:r>
            <w:r w:rsidRPr="00265769">
              <w:rPr>
                <w:i/>
                <w:iCs/>
              </w:rPr>
              <w:br/>
              <w:t>13. La relativa autorizzazione fu rilasciata il 21 gennaio 2019 dal direttore dell'Agenzia delle Entrate di Bari. In essa si indicava che la società ricorrente figurava nell'elenco dei contribuenti che dovevano essere sottoposti ad accertamento fiscale in merito al rispetto dei loro obblighi fiscali nel 2015, a causa del basso reddito dichiarato.</w:t>
            </w:r>
            <w:r w:rsidRPr="00265769">
              <w:rPr>
                <w:i/>
                <w:iCs/>
              </w:rPr>
              <w:br/>
              <w:t>14. I funzionari ebbero accesso ai locali lo stesso giorno. Il rappresentante della società ricorrente produsse i documenti richiesti, alcuni dei quali erano in formato elettronico. I funzionari ispezionarono i locali, presero nota del materiale in possesso della società, e copiarono i dati che si trovavano nel server informatico di quest’ultima. I dati ottenuti furono conservati nei locali per essere ulteriormente esaminati dalle autorità, e il rappresentante della società ricorrente fu informato che, in caso di modifica o rimozione, sarebbe stato ritenuto responsabile ai sensi degli articoli 349 - 351 del codice penale, relativi alla violazione dei sigilli e alla rimozione, cancellazione, distruzione o danneggiamento di corpi di reato, atti, documenti, ovvero di un'altra cosa mobile particolarmente custodita in un pubblico ufficio, o presso un pubblico ufficiale o un impiegato che presti un pubblico servizio.</w:t>
            </w:r>
            <w:r w:rsidRPr="00265769">
              <w:rPr>
                <w:i/>
                <w:iCs/>
              </w:rPr>
              <w:br/>
              <w:t>C. Ricorso n. 19452/19</w:t>
            </w:r>
            <w:r w:rsidRPr="00265769">
              <w:rPr>
                <w:i/>
                <w:iCs/>
              </w:rPr>
              <w:br/>
              <w:t xml:space="preserve">15. La relativa autorizzazione fu rilasciata il 27 febbraio 2019 dal direttore dell'Agenzia delle Entrate di Bari (Divisione Adriatica). In essa si indicava che la misura era volta a individuare gli operatori commerciali «a rischio» nell’area dell’e-commerce, con particolare riferimento alla vendita online di prodotti soggetti al regime di «reverse </w:t>
            </w:r>
            <w:proofErr w:type="spellStart"/>
            <w:r w:rsidRPr="00265769">
              <w:rPr>
                <w:i/>
                <w:iCs/>
              </w:rPr>
              <w:t>charge</w:t>
            </w:r>
            <w:proofErr w:type="spellEnd"/>
            <w:r w:rsidRPr="00265769">
              <w:rPr>
                <w:i/>
                <w:iCs/>
              </w:rPr>
              <w:t>» e alle transazioni concluse dalla società ricorrente tra il 2016 e il 2029.</w:t>
            </w:r>
            <w:r w:rsidRPr="00265769">
              <w:rPr>
                <w:i/>
                <w:iCs/>
              </w:rPr>
              <w:br/>
              <w:t>16. I funzionari ebbero accesso ai locali il 15 marzo 2019. Il rappresentante della società ricorrente produsse i documenti richiesti, e i funzionari copiarono il libro giornale della società relativo agli anni 2016 e 2017 in un dispositivo elettronico. Dal processo verbale relativo alle operazioni risulta che il rappresentante della società ricorrente dichiarò che, a suo parere, tale accesso era illegittimo.</w:t>
            </w:r>
            <w:r w:rsidRPr="00265769">
              <w:rPr>
                <w:i/>
                <w:iCs/>
              </w:rPr>
              <w:br/>
              <w:t>D. Ricorso n. 52473/19</w:t>
            </w:r>
            <w:r w:rsidRPr="00265769">
              <w:rPr>
                <w:i/>
                <w:iCs/>
              </w:rPr>
              <w:br/>
              <w:t>17. La relativa autorizzazione fu rilasciata il 3 maggio 2019 dal direttore dell'Agenzia delle Entrate di Foggia. In essa si indicava che la società ricorrente aveva dichiarato un reddito basso e non era mai stata sottoposta a un accertamento fiscale generale. In particolare, nel 2016 aveva dichiarato un reddito di 502 EUR, e perdite per 82,821 EUR.</w:t>
            </w:r>
            <w:r w:rsidRPr="00265769">
              <w:rPr>
                <w:i/>
                <w:iCs/>
              </w:rPr>
              <w:br/>
            </w:r>
            <w:r w:rsidRPr="00265769">
              <w:rPr>
                <w:i/>
                <w:iCs/>
              </w:rPr>
              <w:lastRenderedPageBreak/>
              <w:t>18. I funzionari ebbero accesso a vari locali il 6, il 13 e il 15 maggio 2019. Dal verbale relativo alle operazioni, datato 29 maggio 2019, risulta che erano stati esaminati i documenti acquisiti nel corso dell’accertamento e che erano state individuate diverse violazioni fiscali. Inoltre, dal verbale risultava anche che, conformemente alle pertinenti disposizioni nazionali, tali violazioni sarebbero state notificate alla società ricorrente mediante un avviso di accertamento fiscale separato o un avviso di sanzione.</w:t>
            </w:r>
            <w:r w:rsidRPr="00265769">
              <w:rPr>
                <w:i/>
                <w:iCs/>
              </w:rPr>
              <w:br/>
              <w:t>E. Ricorso n. 55943/19</w:t>
            </w:r>
            <w:r w:rsidRPr="00265769">
              <w:rPr>
                <w:i/>
                <w:iCs/>
              </w:rPr>
              <w:br/>
              <w:t>19. La relativa autorizzazione fu rilasciata il 23 aprile 2019 dal direttore dell'Agenzia delle Entrate di Foggia. In essa si indicava che la società ricorrente non era stata sottoposta ad accertamento fiscale nei cinque anni precedenti, aveva chiesto il rimborso di un importo elevato di IVA e figurava nell’elenco dei contribuenti da sottoporre ad accertamento nel 2019.</w:t>
            </w:r>
            <w:r w:rsidRPr="00265769">
              <w:rPr>
                <w:i/>
                <w:iCs/>
              </w:rPr>
              <w:br/>
              <w:t>20. I funzionari ebbero accesso ai locali il 6 giugno 2019. Il rappresentante della società ricorrente produsse i documenti richiesti, che furono conservati nei locali per essere ulteriormente esaminati dalle autorità.</w:t>
            </w:r>
            <w:r w:rsidRPr="00265769">
              <w:rPr>
                <w:i/>
                <w:iCs/>
              </w:rPr>
              <w:br/>
              <w:t>F. Ricorso n. 261/20</w:t>
            </w:r>
            <w:r w:rsidRPr="00265769">
              <w:rPr>
                <w:i/>
                <w:iCs/>
              </w:rPr>
              <w:br/>
              <w:t>21. La relativa autorizzazione fu rilasciata il 27 novembre 2019 dal Comandante della Guardia di Finanza di Foggia. In essa si indicava che la misura in questione costituiva un’iniziativa autonoma della Guardia di Finanza volta ad acquisire prove per un accertamento fiscale relativo agli anni 2017-2019.</w:t>
            </w:r>
            <w:r w:rsidRPr="00265769">
              <w:rPr>
                <w:i/>
                <w:iCs/>
              </w:rPr>
              <w:br/>
              <w:t>22. Gli ufficiali ebbero accesso ai locali il 27 e il 28 novembre 2019. Essi esaminarono i documenti prodotti dalla società ricorrente e conclusero nel verbale relativo alle operazioni che essa non aveva adempiuto interamente ai propri obblighi fiscali per l’anno 2017.</w:t>
            </w:r>
            <w:r w:rsidRPr="00265769">
              <w:rPr>
                <w:i/>
                <w:iCs/>
              </w:rPr>
              <w:br/>
              <w:t>G. Ricorso n. 7991/20</w:t>
            </w:r>
            <w:r w:rsidRPr="00265769">
              <w:rPr>
                <w:i/>
                <w:iCs/>
              </w:rPr>
              <w:br/>
              <w:t>23. La relativa autorizzazione fu rilasciata il 19 settembre 2019 dal direttore dell'Agenzia delle Entrate di Foggia. In essa si indicava che la misura in questione era volta ad accertare che la società ricorrente avesse adempiuto ai propri obblighi fiscali nel 2014 e nel 2016, per quanto riguarda i suoi rapporti commerciali con un'altra società, anch'essa oggetto di accertamento fiscale.</w:t>
            </w:r>
            <w:r w:rsidRPr="00265769">
              <w:rPr>
                <w:i/>
                <w:iCs/>
              </w:rPr>
              <w:br/>
              <w:t>24. I funzionari ebbero accesso ai locali in diciotto date diverse tra il 24 settembre e il 25 novembre 2019. In tale occasione, il rappresentante della società ricorrente chiese che l’accertamento fosse compiuto presso l’ufficio del commercialista della società. Il commercialista consegnò i documenti pertinenti, che furono poi sigillati per evitare che fossero alterati. Tali documenti furono conservati nei locali della società ricorrente e tenuti a disposizione delle autorità per essere ulteriormente esaminati.</w:t>
            </w:r>
            <w:r w:rsidRPr="00265769">
              <w:rPr>
                <w:i/>
                <w:iCs/>
              </w:rPr>
              <w:br/>
              <w:t>H. Ricorso n. 8046/20</w:t>
            </w:r>
            <w:r w:rsidRPr="00265769">
              <w:rPr>
                <w:i/>
                <w:iCs/>
              </w:rPr>
              <w:br/>
              <w:t>25. La relativa autorizzazione fu rilasciata il 12 settembre 2019 dal direttore dell'Agenzia delle Entrate di Foggia. In essa si indicava che l’accertamento in questione era volto a verificare che la società ricorrente avesse adempiuto ai propri obblighi fiscali nel 2014 e nel 2016, in quanto l’accertamento fiscale in corso relativo all’anno 2015 aveva evidenziato varie incongruenze e una contabilità inaffidabile.</w:t>
            </w:r>
            <w:r w:rsidRPr="00265769">
              <w:rPr>
                <w:i/>
                <w:iCs/>
              </w:rPr>
              <w:br/>
              <w:t xml:space="preserve">26. I funzionari ebbero accesso ai locali il 16 novembre 2019. In tale occasione, il rappresentante della società ricorrente chiese che l’accertamento fosse compiuto presso l’ufficio del commercialista </w:t>
            </w:r>
            <w:r w:rsidRPr="00265769">
              <w:rPr>
                <w:i/>
                <w:iCs/>
              </w:rPr>
              <w:lastRenderedPageBreak/>
              <w:t>della società. Il commercialista consegnò i documenti pertinenti, che furono poi sigillati per evitare che fossero alterati. Tali documenti furono conservati nei locali della società ricorrente e tenuti a disposizione delle autorità per essere ulteriormente esaminati.</w:t>
            </w:r>
            <w:r w:rsidRPr="00265769">
              <w:rPr>
                <w:i/>
                <w:iCs/>
              </w:rPr>
              <w:br/>
              <w:t>I. Ricorso n. 20062/20</w:t>
            </w:r>
            <w:r w:rsidRPr="00265769">
              <w:rPr>
                <w:i/>
                <w:iCs/>
              </w:rPr>
              <w:br/>
              <w:t>27. La relativa autorizzazione fu rilasciata il 10 gennaio 2020 dal direttore dell'Agenzia delle Entrate di Foggia. In essa si indicava che l’accertamento in questione era volto a verificare le informazioni relative a un credito d’imposta ricevuto a fini di ricerca e sviluppo – in particolare l’importo ricevuto dalla società per l’anno 2017, e l’idoneità del ricorrente a ricevere tale credito per l’anno 2018. L’ispezione fu effettuata anche perché la società del ricorrente non era stata sottoposta ad accertamenti fiscali generali nei quattro anni precedenti.</w:t>
            </w:r>
            <w:r w:rsidRPr="00265769">
              <w:rPr>
                <w:i/>
                <w:iCs/>
              </w:rPr>
              <w:br/>
              <w:t xml:space="preserve">28. I funzionari ebbero accesso ai locali il 13 gennaio 2020. Il ricorrente consegnò i documenti richiesti e si impegnò a produrne altri mancanti. I documenti furono copiati dagli ufficiali e conservati in un armadio situato nei locali della società del ricorrente. La figlia del ricorrente, dipendente della società, fu nominata custode dei documenti e informata che, in caso di alterazione o sottrazione degli stessi, sarebbe stata ritenuta responsabile ai sensi degli articoli 349 - 351 del </w:t>
            </w:r>
            <w:proofErr w:type="gramStart"/>
            <w:r w:rsidRPr="00265769">
              <w:rPr>
                <w:i/>
                <w:iCs/>
              </w:rPr>
              <w:t>codice penale</w:t>
            </w:r>
            <w:proofErr w:type="gramEnd"/>
            <w:r w:rsidRPr="00265769">
              <w:rPr>
                <w:i/>
                <w:iCs/>
              </w:rPr>
              <w:t>. Non fu effettuata alcuna ispezione, in quanto i funzionari presero atto che non vi erano altri dipendenti o altri documenti rilevanti.</w:t>
            </w:r>
            <w:r w:rsidRPr="00265769">
              <w:rPr>
                <w:i/>
                <w:iCs/>
              </w:rPr>
              <w:br/>
              <w:t>J. Ricorso n. 34827/20</w:t>
            </w:r>
            <w:r w:rsidRPr="00265769">
              <w:rPr>
                <w:i/>
                <w:iCs/>
              </w:rPr>
              <w:br/>
              <w:t>29. La relativa autorizzazione fu rilasciata l’8 gennaio 2020 dal Comandante della Guardia di Finanza di Foggia. In essa si indicava che la misura in questione costituiva un’iniziativa autonoma della Guardia di Finanza volta ad acquisire prove per un accertamento fiscale relativo agli anni 2017-2020.</w:t>
            </w:r>
            <w:r w:rsidRPr="00265769">
              <w:rPr>
                <w:i/>
                <w:iCs/>
              </w:rPr>
              <w:br/>
              <w:t>30. Gli ufficiali ebbero accesso ai locali lo stesso giorno. Il rappresentante della società ricorrente produsse i documenti richiesti, che furono sigillati e portati al Comando locale della Guardia di Finanza. Gli ufficiali ispezionarono i locali, ma non trovarono altri documenti rilevanti. Essi identificarono i dipendenti che si trovavano nei locali.</w:t>
            </w:r>
            <w:r w:rsidRPr="00265769">
              <w:rPr>
                <w:i/>
                <w:iCs/>
              </w:rPr>
              <w:br/>
              <w:t>K. Ricorso n. 26376/21</w:t>
            </w:r>
            <w:r w:rsidRPr="00265769">
              <w:rPr>
                <w:i/>
                <w:iCs/>
              </w:rPr>
              <w:br/>
              <w:t>31. La relativa autorizzazione fu rilasciata il 22 aprile 2021 dal Comandante della Guardia di Finanza di Foggia. In essa si indicava che la misura in questione costituiva un’iniziativa autonoma della Guardia di Finanza volta ad acquisire prove per un accertamento fiscale relativo agli anni 2016-2021.</w:t>
            </w:r>
            <w:r w:rsidRPr="00265769">
              <w:rPr>
                <w:i/>
                <w:iCs/>
              </w:rPr>
              <w:br/>
              <w:t xml:space="preserve">32. Gli ufficiali ebbero accesso ai locali lo stesso giorno. Il rappresentante della società ricorrente produsse i documenti richiesti, che furono sigillati e conservati nei locali della società ricorrente e tenuti a disposizione delle autorità. Gli ufficiali fotocopiarono anche vari documenti elettronici. Il rappresentante della società ricorrente fu nominato custode dei documenti, e fu informato che, in caso di alterazione o rimozione, sarebbe stato ritenuto responsabile ai sensi degli articoli 349 - 351 del </w:t>
            </w:r>
            <w:proofErr w:type="gramStart"/>
            <w:r w:rsidRPr="00265769">
              <w:rPr>
                <w:i/>
                <w:iCs/>
              </w:rPr>
              <w:t>codice penale</w:t>
            </w:r>
            <w:proofErr w:type="gramEnd"/>
            <w:r w:rsidRPr="00265769">
              <w:rPr>
                <w:i/>
                <w:iCs/>
              </w:rPr>
              <w:t>. Gli ufficiali ispezionarono i locali, ma non trovarono altri documenti rilevanti, e interrogarono quattro dipendenti e due azionisti della società, ed esaminarono altri documenti. Furono inoltre ispezionati altri locali appartenenti alla società ricorrente (due luoghi).</w:t>
            </w:r>
            <w:r w:rsidRPr="00265769">
              <w:rPr>
                <w:i/>
                <w:iCs/>
              </w:rPr>
              <w:br/>
              <w:t>L. Ricorso n. 28730/21</w:t>
            </w:r>
            <w:r w:rsidRPr="00265769">
              <w:rPr>
                <w:i/>
                <w:iCs/>
              </w:rPr>
              <w:br/>
              <w:t xml:space="preserve">33. La relativa autorizzazione fu rilasciata il 26 aprile 2021 dal Comandante della Guardia di </w:t>
            </w:r>
            <w:r w:rsidRPr="00265769">
              <w:rPr>
                <w:i/>
                <w:iCs/>
              </w:rPr>
              <w:lastRenderedPageBreak/>
              <w:t>Finanza di Foggia. In essa si indicava che la misura in questione costituiva un’iniziativa autonoma della Guardia di Finanza volta ad acquisire prove per un accertamento fiscale relativo agli anni 2017-2021. Il processo verbale relativo alle operazioni evidenziava anche che l’attività di verifica era stata avviata alla luce delle risultanze emerse nell’ambito di un’indagine penale in corso, condotta dalla procura distrettuale antimafia di Bari.</w:t>
            </w:r>
            <w:r w:rsidRPr="00265769">
              <w:rPr>
                <w:i/>
                <w:iCs/>
              </w:rPr>
              <w:br/>
              <w:t xml:space="preserve">34. Gli ufficiali ebbero accesso ai locali lo stesso giorno. Il rappresentante della società ricorrente produsse alcuni dei documenti richiesti via mail, precisando che avrebbe prodotto i libri e i registri della società non appena fossero stati disponibili. I documenti prodotti, insieme ad altri rinvenuti durante un’ispezione in altri locali della società ricorrente, furono sigillati e conservati in un armadio nei locali della società ricorrente. Il rappresentante della società ricorrente fu nominato custode dei documenti e informato che, qualora questi ultimi fossero stati alterati o rimossi, sarebbe stato ritenuto responsabile ai sensi degli articoli 349 - 351 del </w:t>
            </w:r>
            <w:proofErr w:type="gramStart"/>
            <w:r w:rsidRPr="00265769">
              <w:rPr>
                <w:i/>
                <w:iCs/>
              </w:rPr>
              <w:t>codice penale</w:t>
            </w:r>
            <w:proofErr w:type="gramEnd"/>
            <w:r w:rsidRPr="00265769">
              <w:rPr>
                <w:i/>
                <w:iCs/>
              </w:rPr>
              <w:t>.</w:t>
            </w:r>
            <w:r w:rsidRPr="00265769">
              <w:rPr>
                <w:i/>
                <w:iCs/>
              </w:rPr>
              <w:br/>
              <w:t>M. Ricorso n. 20133/22</w:t>
            </w:r>
            <w:r w:rsidRPr="00265769">
              <w:rPr>
                <w:i/>
                <w:iCs/>
              </w:rPr>
              <w:br/>
              <w:t>35. La relativa autorizzazione fu rilasciata il 28 marzo 2022 dal Comandante della Guardia di Finanza di San Severo. In essa si indicava che la misura in questione era volta ad acquisire dati, informazioni e documenti riguardanti i rapporti commerciali tra la società ricorrente e un’altra società tra il 28 aprile 2017 e il 28 marzo 2022.</w:t>
            </w:r>
            <w:r w:rsidRPr="00265769">
              <w:rPr>
                <w:i/>
                <w:iCs/>
              </w:rPr>
              <w:br/>
              <w:t>36. Gli ufficiali della Guardia di Finanza ebbero accesso ai locali il 28 marzo 2022. Il rappresentante della società ricorrente produsse delle fatture relative a transazioni con un’altra società, e fornì chiarimenti. Quando gli fu chiesto di produrre i libri contabili, il rappresentante della società ricorrente replicò che i libri non si trovavano nei locali oggetto dell'ispezione, e si impegnò a produrli non appena fossero stati disponibili. Gli ufficiali acquisirono copia dei documenti prodotti.</w:t>
            </w:r>
            <w:r w:rsidRPr="00265769">
              <w:rPr>
                <w:i/>
                <w:iCs/>
              </w:rPr>
              <w:br/>
              <w:t>IL QUADRO GIURIDICO E LA PRASSI PERTINENTI</w:t>
            </w:r>
            <w:r w:rsidRPr="00265769">
              <w:rPr>
                <w:i/>
                <w:iCs/>
              </w:rPr>
              <w:br/>
              <w:t>I. IL DIRITTO INTERNO</w:t>
            </w:r>
            <w:r w:rsidRPr="00265769">
              <w:rPr>
                <w:i/>
                <w:iCs/>
              </w:rPr>
              <w:br/>
              <w:t>A. La legge n. 4 del 14 gennaio 1929 (Norme generali per la repressione di violazioni delle leggi finanziarie)</w:t>
            </w:r>
            <w:r w:rsidRPr="00265769">
              <w:rPr>
                <w:i/>
                <w:iCs/>
              </w:rPr>
              <w:br/>
              <w:t>37. Le disposizioni pertinenti della legge n. 4 del 14 gennaio 1929 («legge n. 4/1929» sono così formulate:</w:t>
            </w:r>
            <w:r w:rsidRPr="00265769">
              <w:rPr>
                <w:i/>
                <w:iCs/>
              </w:rPr>
              <w:br/>
              <w:t>Articolo 24</w:t>
            </w:r>
            <w:r w:rsidRPr="00265769">
              <w:rPr>
                <w:i/>
                <w:iCs/>
              </w:rPr>
              <w:br/>
              <w:t>«Le violazioni delle norme contenute nelle leggi finanziarie sono constatate mediante processo verbale.»</w:t>
            </w:r>
            <w:r w:rsidRPr="00265769">
              <w:rPr>
                <w:i/>
                <w:iCs/>
              </w:rPr>
              <w:br/>
              <w:t>Articolo 25</w:t>
            </w:r>
            <w:r w:rsidRPr="00265769">
              <w:rPr>
                <w:i/>
                <w:iCs/>
              </w:rPr>
              <w:br/>
              <w:t>«Non si può procedere, tranne che nei casi indicati dalle singole leggi finanziarie, al sequestro dei libri prescritti dal codice di commercio e di quegli altri che, secondo gli usi commerciali, servono all'esercizio del commercio o dell'industria.</w:t>
            </w:r>
            <w:r w:rsidRPr="00265769">
              <w:rPr>
                <w:i/>
                <w:iCs/>
              </w:rPr>
              <w:br/>
              <w:t>La precedente disposizione non si applica alle violazioni delle leggi finanziarie che costituiscono delitto.</w:t>
            </w:r>
            <w:r w:rsidRPr="00265769">
              <w:rPr>
                <w:i/>
                <w:iCs/>
              </w:rPr>
              <w:br/>
              <w:t>L'autorità precedente può in ogni caso fare eseguire copia dei libri a spese del contribuente, ovvero apporre nelle parti che interessano l'accertamento della violazione, la propria firma o sigla, munita della data e del bollo di ufficio; può altresì adottare le cautele atte ad impedire che i libri stessi siano alterati o sottratti.»</w:t>
            </w:r>
            <w:r w:rsidRPr="00265769">
              <w:rPr>
                <w:i/>
                <w:iCs/>
              </w:rPr>
              <w:br/>
            </w:r>
            <w:r w:rsidRPr="00265769">
              <w:rPr>
                <w:i/>
                <w:iCs/>
              </w:rPr>
              <w:lastRenderedPageBreak/>
              <w:t>Articolo 35</w:t>
            </w:r>
            <w:r w:rsidRPr="00265769">
              <w:rPr>
                <w:i/>
                <w:iCs/>
              </w:rPr>
              <w:br/>
              <w:t>«Per assicurarsi dell'adempimento delle prescrizioni imposte dalle leggi o dai regolamenti in materia finanziaria, gli ufficiali o gli agenti della polizia tributaria hanno facoltà di accedere in qualunque ora negli esercizi pubblici e in ogni locale adibito ad un'azienda industriale o commerciale ed eseguirvi verificazioni e ricerche.»</w:t>
            </w:r>
            <w:r w:rsidRPr="00265769">
              <w:rPr>
                <w:i/>
                <w:iCs/>
              </w:rPr>
              <w:br/>
              <w:t>B. La Costituzione</w:t>
            </w:r>
            <w:r w:rsidRPr="00265769">
              <w:rPr>
                <w:i/>
                <w:iCs/>
              </w:rPr>
              <w:br/>
              <w:t>38. Le disposizioni pertinenti della Costituzione sono così formulate:</w:t>
            </w:r>
            <w:r w:rsidRPr="00265769">
              <w:rPr>
                <w:i/>
                <w:iCs/>
              </w:rPr>
              <w:br/>
              <w:t>Articolo 14</w:t>
            </w:r>
            <w:r w:rsidRPr="00265769">
              <w:rPr>
                <w:i/>
                <w:iCs/>
              </w:rPr>
              <w:br/>
              <w:t>«Il domicilio è inviolabile.</w:t>
            </w:r>
            <w:r w:rsidRPr="00265769">
              <w:rPr>
                <w:i/>
                <w:iCs/>
              </w:rPr>
              <w:br/>
              <w:t>Non vi si possono eseguire ispezioni o perquisizioni o sequestri, se non nei casi e modi stabiliti dalla legge secondo le garanzie prescritte per la tutela della libertà personale.</w:t>
            </w:r>
            <w:r w:rsidRPr="00265769">
              <w:rPr>
                <w:i/>
                <w:iCs/>
              </w:rPr>
              <w:br/>
              <w:t>Gli accertamenti e le ispezioni per motivi di sanità e di incolumità pubblica o a fini economici e fiscali sono regolati da leggi speciali.»</w:t>
            </w:r>
            <w:r w:rsidRPr="00265769">
              <w:rPr>
                <w:i/>
                <w:iCs/>
              </w:rPr>
              <w:br/>
              <w:t xml:space="preserve">39. Secondo una giurisprudenza costante, la nozione di «domicilio», ai sensi dell’articolo 14 della Costituzione, deve essere distinta da altre nozioni, come quella di «domicilio» ai sensi delle pertinenti disposizioni penali. Essa comprende soltanto i luoghi che sono utilizzati come «privata dimora». In particolare, essa comprende i luoghi utilizzati per lo svolgimento di attività caratteristiche della vita privata. Tale nozione non comprende, invece, i luoghi pubblici e i luoghi aperti al pubblico, o i luoghi che, pur essendo privati, non sono adibiti a «dimore private». In generale, essa non comprende i locali commerciali e i locali utilizzati per lo svolgimento di attività professionali, a meno che questi ultimi non siano utilizzati anche come «private dimore» nel significato sopra </w:t>
            </w:r>
            <w:proofErr w:type="gramStart"/>
            <w:r w:rsidRPr="00265769">
              <w:rPr>
                <w:i/>
                <w:iCs/>
              </w:rPr>
              <w:t>indicato .</w:t>
            </w:r>
            <w:proofErr w:type="gramEnd"/>
            <w:r w:rsidRPr="00265769">
              <w:rPr>
                <w:i/>
                <w:iCs/>
              </w:rPr>
              <w:br/>
              <w:t xml:space="preserve">C. Il </w:t>
            </w:r>
            <w:proofErr w:type="gramStart"/>
            <w:r w:rsidRPr="00265769">
              <w:rPr>
                <w:i/>
                <w:iCs/>
              </w:rPr>
              <w:t>codice di procedura civile</w:t>
            </w:r>
            <w:proofErr w:type="gramEnd"/>
            <w:r w:rsidRPr="00265769">
              <w:rPr>
                <w:i/>
                <w:iCs/>
              </w:rPr>
              <w:br/>
              <w:t>40. L’articolo 96 del codice di procedura civile, che prevede la «responsabilità aggravata» di una parte nel procedimento civile, è così formulato:</w:t>
            </w:r>
            <w:r w:rsidRPr="00265769">
              <w:rPr>
                <w:i/>
                <w:iCs/>
              </w:rPr>
              <w:br/>
              <w:t>«Se risulta che la parte soccombente ha agito o resistito in giudizio con mala fede o colpa grave, il giudice, su istanza dell'altra parte, la condanna, oltre che alle spese, al risarcimento dei danni, che liquida, anche d'ufficio, nella sentenza.</w:t>
            </w:r>
            <w:r w:rsidRPr="00265769">
              <w:rPr>
                <w:i/>
                <w:iCs/>
              </w:rPr>
              <w:br/>
              <w:t>...</w:t>
            </w:r>
            <w:r w:rsidRPr="00265769">
              <w:rPr>
                <w:i/>
                <w:iCs/>
              </w:rPr>
              <w:br/>
              <w:t>In ogni caso, quando pronuncia sulle spese ai sensi dell'articolo 91, il giudice, anche d'ufficio, può altresì condannare la parte soccombente al pagamento, a favore della controparte, di una somma equitativamente determinata.»</w:t>
            </w:r>
            <w:r w:rsidRPr="00265769">
              <w:rPr>
                <w:i/>
                <w:iCs/>
              </w:rPr>
              <w:br/>
              <w:t>D. Il D.P.R. n. 633 del 26 ottobre 1972 (Istituzione e disciplina dell’imposta sul valore aggiunto)</w:t>
            </w:r>
            <w:r w:rsidRPr="00265769">
              <w:rPr>
                <w:i/>
                <w:iCs/>
              </w:rPr>
              <w:br/>
              <w:t>41. Ai sensi dell’articolo 51, comma 2 (1), del decreto n. 633/1972, per l’adempimento dei loro compiti e per verificare l’osservanza degli obblighi in materia fiscale, gli uffici dell’imposta sul valore aggiunto possono procedere ad «accessi, ispezioni e verifiche ai sensi dell’articolo 52» dello stesso decreto.</w:t>
            </w:r>
            <w:r w:rsidRPr="00265769">
              <w:rPr>
                <w:i/>
                <w:iCs/>
              </w:rPr>
              <w:br/>
              <w:t>42. Le verifiche in questione erano disciplinate dall’articolo 52 del decreto n. 633/1972, i cui passaggi pertinenti sono così formulati:</w:t>
            </w:r>
            <w:r w:rsidRPr="00265769">
              <w:rPr>
                <w:i/>
                <w:iCs/>
              </w:rPr>
              <w:br/>
              <w:t>Articolo 52</w:t>
            </w:r>
            <w:r w:rsidRPr="00265769">
              <w:rPr>
                <w:i/>
                <w:iCs/>
              </w:rPr>
              <w:br/>
              <w:t xml:space="preserve">«1. Gli uffici dell'imposta sul valore aggiunto possono disporre l'accesso di impiegati </w:t>
            </w:r>
            <w:r w:rsidRPr="00265769">
              <w:rPr>
                <w:i/>
                <w:iCs/>
              </w:rPr>
              <w:lastRenderedPageBreak/>
              <w:t>dell'Amministrazione finanziaria nei locali destinati all'esercizio di attività commerciali, agricole, artistiche o professionali, nonché in quelli utilizzati dagli enti non commerciali ..., per procedere ad ispezioni documentali, verificazioni e ricerche, e ad ogni altra rilevazione ritenuta utile per l'accertamento dell'imposta e per la repressione dell'evasione e delle altre violazioni. Gli impiegati che eseguono l'accesso devono essere muniti di apposita autorizzazione che ne indica lo scopo, rilasciata dal capo dell'ufficio da cui dipendono. Tuttavia, per accedere in locali che siano adibiti anche ad abitazione è necessaria anche l'autorizzazione del procuratore della Repubblica. In ogni caso, l'accesso nei locali destinati all'esercizio di arti e professioni dovrà essere eseguito in presenza del titolare dello studio o di un suo delegato.</w:t>
            </w:r>
            <w:r w:rsidRPr="00265769">
              <w:rPr>
                <w:i/>
                <w:iCs/>
              </w:rPr>
              <w:br/>
              <w:t>2. L'accesso in locali diversi da quelli indicati nel precedente comma può essere eseguito, previa autorizzazione del procuratore della Repubblica, soltanto in caso di gravi indizi di violazioni delle norme del presente decreto, allo scopo di reperire libri, registri, documenti, scritture ed altre prove delle violazioni.</w:t>
            </w:r>
            <w:r w:rsidRPr="00265769">
              <w:rPr>
                <w:i/>
                <w:iCs/>
              </w:rPr>
              <w:br/>
              <w:t>3. È in ogni caso necessaria l'autorizzazione del procuratore della Repubblica o dell'autorità giudiziaria più vicina per procedere durante l'accesso a perquisizioni personali e all'apertura coattiva di pieghi sigillati, borse, casseforti, mobili, ripostigli e simili, e per l'esame di documenti e la richiesta di notizie relativamente ai quali è eccepito il segreto professionale, ferma restando la norma di cui all'articolo 103 del codice di procedura penale.</w:t>
            </w:r>
            <w:r w:rsidRPr="00265769">
              <w:rPr>
                <w:i/>
                <w:iCs/>
              </w:rPr>
              <w:br/>
              <w:t>4. L'ispezione documentale si estende a tutti i libri, registri, documenti e scritture, compresi quelli la cui tenuta e conservazione non sono obbligatorie, che si trovano nei locali in cui l'accesso viene eseguito, o che sono comunque accessibili tramite apparecchiature informatiche installate in detti locali.</w:t>
            </w:r>
            <w:r w:rsidRPr="00265769">
              <w:rPr>
                <w:i/>
                <w:iCs/>
              </w:rPr>
              <w:br/>
              <w:t>5. I libri, registri, scritture e documenti di cui è rifiutata l'esibizione non possono essere presi in considerazione a favore del contribuente ai fini dell'accertamento in sede amministrativa o contenziosa. Per rifiuto di esibizione si intendono anche la dichiarazione di non possedere i libri, registri, documenti e scritture e la sottrazione di essi alla ispezione.</w:t>
            </w:r>
            <w:r w:rsidRPr="00265769">
              <w:rPr>
                <w:i/>
                <w:iCs/>
              </w:rPr>
              <w:br/>
              <w:t>6. Di ogni accesso deve essere redatto processo verbale da cui risultino le ispezioni e le rilevazioni eseguite, le richieste fatte al contribuente o a chi lo rappresenta e le risposte ricevute. Il verbale deve essere sottoscritto dal contribuente o da chi lo rappresenta, ovvero indicare il motivo della mancata sottoscrizione. Il contribuente ha diritto di averne copia.</w:t>
            </w:r>
            <w:r w:rsidRPr="00265769">
              <w:rPr>
                <w:i/>
                <w:iCs/>
              </w:rPr>
              <w:br/>
              <w:t>7. I documenti e le scritture possono essere sequestrati soltanto se non è possibile riprodurne o farne constare il contenuto nel verbale, nonché in caso di mancata sottoscrizione o di contestazione del contenuto del verbale. I libri e i registri non possono essere sequestrati; gli organi procedenti possono eseguirne o farne eseguire copie o estratti, possono apporre nelle parti che interessano la propria firma o sigla insieme con la data e il bollo d'ufficio e possono adottare le cautele atte ad impedire l'alterazione o la sottrazione dei libri e dei registri.</w:t>
            </w:r>
            <w:r w:rsidRPr="00265769">
              <w:rPr>
                <w:i/>
                <w:iCs/>
              </w:rPr>
              <w:br/>
              <w:t>...»</w:t>
            </w:r>
            <w:r w:rsidRPr="00265769">
              <w:rPr>
                <w:i/>
                <w:iCs/>
              </w:rPr>
              <w:br/>
              <w:t xml:space="preserve">43. Ai sensi dell’articolo 55, comma 2 (1), se il contribuente, quando gli viene richiesto, ha rifiutato di esibire o ha comunque sottratto all'ispezione i documenti, i registri e le altre scritture contabili obbligatorie, l'ufficio dell'imposta sul valore aggiunto può procedere in ogni caso all'accertamento dell'imposta dovuta induttivamente sulla base dei dati e delle notizie comunque raccolti o di cui </w:t>
            </w:r>
            <w:r w:rsidRPr="00265769">
              <w:rPr>
                <w:i/>
                <w:iCs/>
              </w:rPr>
              <w:lastRenderedPageBreak/>
              <w:t>l’ufficio è venuto a conoscenza.</w:t>
            </w:r>
            <w:r w:rsidRPr="00265769">
              <w:rPr>
                <w:i/>
                <w:iCs/>
              </w:rPr>
              <w:br/>
              <w:t xml:space="preserve">44. L’articolo 57 stabilisce il termine per l’emissione di un avviso di rettifica o di accertamento che constata che il contribuente non ha ottemperato agli obblighi fiscali pertinenti in uno specifico anno fiscale. Nella sua attuale formulazione, il primo comma di tale articolo prevede che gli avvisi relativi alle rettifiche e agli accertamenti devono essere notificati entro il 31 dicembre del quinto anno successivo a quello in cui è stata presentata la dichiarazione. Ai sensi del secondo comma, qualora il contribuente abbia completamente omesso di presentare una dichiarazione, l'avviso di accertamento dell'imposta a norma del primo comma dell'articolo 55 può essere notificato entro il 31 dicembre del settimo anno successivo a quello in cui la dichiarazione avrebbe dovuto essere </w:t>
            </w:r>
            <w:proofErr w:type="gramStart"/>
            <w:r w:rsidRPr="00265769">
              <w:rPr>
                <w:i/>
                <w:iCs/>
              </w:rPr>
              <w:t>presentata .</w:t>
            </w:r>
            <w:proofErr w:type="gramEnd"/>
            <w:r w:rsidRPr="00265769">
              <w:rPr>
                <w:i/>
                <w:iCs/>
              </w:rPr>
              <w:br/>
              <w:t>45. Ai sensi dell’articolo 66, gli ufficiali e agenti della guardia di finanza sono obbligati al segreto per tutto ciò che riguarda i dati e le notizie di cui vengono a conoscenza nell'esercizio delle loro funzioni.</w:t>
            </w:r>
            <w:r w:rsidRPr="00265769">
              <w:rPr>
                <w:i/>
                <w:iCs/>
              </w:rPr>
              <w:br/>
              <w:t>E. Il D.P.R. n. 600 del 29 settembre 1973 (Disposizioni comuni in materia di accertamento delle imposte sui redditi)</w:t>
            </w:r>
            <w:r w:rsidRPr="00265769">
              <w:rPr>
                <w:i/>
                <w:iCs/>
              </w:rPr>
              <w:br/>
              <w:t>46. Ai sensi dell’articolo 32, comma 1 (1) del decreto n. 600/1973, per l'adempimento dei loro compiti gli uffici delle imposte possono «procedere all'esecuzione di accessi, ispezioni e verifiche a norma del successivo articolo 33 [dello stesso decreto]».</w:t>
            </w:r>
            <w:r w:rsidRPr="00265769">
              <w:rPr>
                <w:i/>
                <w:iCs/>
              </w:rPr>
              <w:br/>
              <w:t xml:space="preserve">47. L’articolo 33, comma 1, del decreto n. 600/1973 dispone che, per l'esecuzione di accessi, ispezioni e verifiche nell’ambito degli accertamenti fiscali si applicano le disposizioni dell'articolo 52 del decreto n. 633/1973 (si veda il paragrafo 42 </w:t>
            </w:r>
            <w:proofErr w:type="spellStart"/>
            <w:r w:rsidRPr="00265769">
              <w:rPr>
                <w:i/>
                <w:iCs/>
              </w:rPr>
              <w:t>supra</w:t>
            </w:r>
            <w:proofErr w:type="spellEnd"/>
            <w:r w:rsidRPr="00265769">
              <w:rPr>
                <w:i/>
                <w:iCs/>
              </w:rPr>
              <w:t>). Il quarto comma prevede che i libri, registri, scritture e documenti di cui è rifiutata l'esibizione non possono essere presi in considerazione a favore del contribuente ai fini dell'accertamento in sede amministrativa o contenziosa.</w:t>
            </w:r>
            <w:r w:rsidRPr="00265769">
              <w:rPr>
                <w:i/>
                <w:iCs/>
              </w:rPr>
              <w:br/>
              <w:t>48. Ai sensi dell’articolo 39, comma 2 (c), se il contribuente sottrae all'ispezione documenti, registri e scritture contabili, quando richiesto, l'ufficio delle imposte determina il reddito in relazione al quale devono essere accertati gli obblighi fiscali sulla base dei dati e delle notizie comunque raccolti, con facoltà di avvalersi anche di presunzioni.</w:t>
            </w:r>
            <w:r w:rsidRPr="00265769">
              <w:rPr>
                <w:i/>
                <w:iCs/>
              </w:rPr>
              <w:br/>
              <w:t xml:space="preserve">49. L’articolo 43 stabilisce i termini entro i quali devono essere concluse le procedure relative all’accertamento fiscale (si veda il paragrafo 44 </w:t>
            </w:r>
            <w:proofErr w:type="spellStart"/>
            <w:r w:rsidRPr="00265769">
              <w:rPr>
                <w:i/>
                <w:iCs/>
              </w:rPr>
              <w:t>supra</w:t>
            </w:r>
            <w:proofErr w:type="spellEnd"/>
            <w:r w:rsidRPr="00265769">
              <w:rPr>
                <w:i/>
                <w:iCs/>
              </w:rPr>
              <w:t>).</w:t>
            </w:r>
            <w:r w:rsidRPr="00265769">
              <w:rPr>
                <w:i/>
                <w:iCs/>
              </w:rPr>
              <w:br/>
              <w:t xml:space="preserve">50. L’articolo 68 ribadisce che i funzionari dell’amministrazione fiscale e gli ufficiali della Guardia di Finanza sono tenuti al segreto professionale (si veda il paragrafo 45 </w:t>
            </w:r>
            <w:proofErr w:type="spellStart"/>
            <w:r w:rsidRPr="00265769">
              <w:rPr>
                <w:i/>
                <w:iCs/>
              </w:rPr>
              <w:t>supra</w:t>
            </w:r>
            <w:proofErr w:type="spellEnd"/>
            <w:r w:rsidRPr="00265769">
              <w:rPr>
                <w:i/>
                <w:iCs/>
              </w:rPr>
              <w:t>).</w:t>
            </w:r>
            <w:r w:rsidRPr="00265769">
              <w:rPr>
                <w:i/>
                <w:iCs/>
              </w:rPr>
              <w:br/>
              <w:t>F. Il decreto legislativo n. 546 del 31 dicembre 1992 (Disposizioni sul processo tributario)</w:t>
            </w:r>
            <w:r w:rsidRPr="00265769">
              <w:rPr>
                <w:i/>
                <w:iCs/>
              </w:rPr>
              <w:br/>
              <w:t>51. L’articolo 19 del decreto n. 546/1992, nella versione vigente all’epoca dei fatti, contiene un elenco esaustivo di documenti ufficiali che possono essere impugnati dinanzi alle corti tributarie. Nelle sue parti pertinenti, tale articolo è così formulato:</w:t>
            </w:r>
            <w:r w:rsidRPr="00265769">
              <w:rPr>
                <w:i/>
                <w:iCs/>
              </w:rPr>
              <w:br/>
              <w:t>Articolo 19: Atti impugnabili e oggetto del ricorso</w:t>
            </w:r>
            <w:r w:rsidRPr="00265769">
              <w:rPr>
                <w:i/>
                <w:iCs/>
              </w:rPr>
              <w:br/>
              <w:t>«1. Il ricorso [dinanzi alle corti tributarie] può essere proposto avverso:</w:t>
            </w:r>
            <w:r w:rsidRPr="00265769">
              <w:rPr>
                <w:i/>
                <w:iCs/>
              </w:rPr>
              <w:br/>
              <w:t>(a) l’avviso di accertamento del tributo;</w:t>
            </w:r>
            <w:r w:rsidRPr="00265769">
              <w:rPr>
                <w:i/>
                <w:iCs/>
              </w:rPr>
              <w:br/>
              <w:t>(b) l’avviso di liquidazione del tributo;</w:t>
            </w:r>
            <w:r w:rsidRPr="00265769">
              <w:rPr>
                <w:i/>
                <w:iCs/>
              </w:rPr>
              <w:br/>
              <w:t>(c) il provvedimento che irroga le sanzioni;</w:t>
            </w:r>
            <w:r w:rsidRPr="00265769">
              <w:rPr>
                <w:i/>
                <w:iCs/>
              </w:rPr>
              <w:br/>
              <w:t>(d) il ruolo e la cartella di pagamento;</w:t>
            </w:r>
            <w:r w:rsidRPr="00265769">
              <w:rPr>
                <w:i/>
                <w:iCs/>
              </w:rPr>
              <w:br/>
            </w:r>
            <w:r w:rsidRPr="00265769">
              <w:rPr>
                <w:i/>
                <w:iCs/>
              </w:rPr>
              <w:lastRenderedPageBreak/>
              <w:t>...</w:t>
            </w:r>
            <w:r w:rsidRPr="00265769">
              <w:rPr>
                <w:i/>
                <w:iCs/>
              </w:rPr>
              <w:br/>
              <w:t>(i) ogni altro atto per il quale la legge ne preveda l'autonoma impugnabilità.</w:t>
            </w:r>
            <w:r w:rsidRPr="00265769">
              <w:rPr>
                <w:i/>
                <w:iCs/>
              </w:rPr>
              <w:br/>
              <w:t>...</w:t>
            </w:r>
          </w:p>
        </w:tc>
      </w:tr>
    </w:tbl>
    <w:p w14:paraId="0EDE17B1" w14:textId="77777777" w:rsidR="003C3531" w:rsidRDefault="003C3531"/>
    <w:sectPr w:rsidR="003C3531">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314D0" w14:textId="77777777" w:rsidR="00C168C9" w:rsidRDefault="00C168C9" w:rsidP="00B31417">
      <w:pPr>
        <w:spacing w:after="0" w:line="240" w:lineRule="auto"/>
      </w:pPr>
      <w:r>
        <w:separator/>
      </w:r>
    </w:p>
  </w:endnote>
  <w:endnote w:type="continuationSeparator" w:id="0">
    <w:p w14:paraId="7AB39999" w14:textId="77777777" w:rsidR="00C168C9" w:rsidRDefault="00C168C9" w:rsidP="00B31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548684"/>
      <w:docPartObj>
        <w:docPartGallery w:val="Page Numbers (Bottom of Page)"/>
        <w:docPartUnique/>
      </w:docPartObj>
    </w:sdtPr>
    <w:sdtContent>
      <w:p w14:paraId="3B7A005D" w14:textId="2F805354" w:rsidR="00B31417" w:rsidRDefault="00B31417">
        <w:pPr>
          <w:pStyle w:val="Pidipagina"/>
          <w:jc w:val="center"/>
        </w:pPr>
        <w:r>
          <w:fldChar w:fldCharType="begin"/>
        </w:r>
        <w:r>
          <w:instrText>PAGE   \* MERGEFORMAT</w:instrText>
        </w:r>
        <w:r>
          <w:fldChar w:fldCharType="separate"/>
        </w:r>
        <w:r>
          <w:t>2</w:t>
        </w:r>
        <w:r>
          <w:fldChar w:fldCharType="end"/>
        </w:r>
      </w:p>
    </w:sdtContent>
  </w:sdt>
  <w:p w14:paraId="05921A7F" w14:textId="77777777" w:rsidR="00B31417" w:rsidRDefault="00B3141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2787A" w14:textId="77777777" w:rsidR="00C168C9" w:rsidRDefault="00C168C9" w:rsidP="00B31417">
      <w:pPr>
        <w:spacing w:after="0" w:line="240" w:lineRule="auto"/>
      </w:pPr>
      <w:r>
        <w:separator/>
      </w:r>
    </w:p>
  </w:footnote>
  <w:footnote w:type="continuationSeparator" w:id="0">
    <w:p w14:paraId="448C3DE8" w14:textId="77777777" w:rsidR="00C168C9" w:rsidRDefault="00C168C9" w:rsidP="00B314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769"/>
    <w:rsid w:val="0013173E"/>
    <w:rsid w:val="00265769"/>
    <w:rsid w:val="003C3531"/>
    <w:rsid w:val="003E30D8"/>
    <w:rsid w:val="0078364A"/>
    <w:rsid w:val="00B31417"/>
    <w:rsid w:val="00BB24E6"/>
    <w:rsid w:val="00C168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99963"/>
  <w15:chartTrackingRefBased/>
  <w15:docId w15:val="{405805C3-8CF4-4D88-BFFF-7D823E1F4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657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657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6576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6576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6576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6576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6576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6576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6576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6576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6576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6576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6576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6576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6576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6576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6576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65769"/>
    <w:rPr>
      <w:rFonts w:eastAsiaTheme="majorEastAsia" w:cstheme="majorBidi"/>
      <w:color w:val="272727" w:themeColor="text1" w:themeTint="D8"/>
    </w:rPr>
  </w:style>
  <w:style w:type="paragraph" w:styleId="Titolo">
    <w:name w:val="Title"/>
    <w:basedOn w:val="Normale"/>
    <w:next w:val="Normale"/>
    <w:link w:val="TitoloCarattere"/>
    <w:uiPriority w:val="10"/>
    <w:qFormat/>
    <w:rsid w:val="00265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6576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6576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6576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6576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65769"/>
    <w:rPr>
      <w:i/>
      <w:iCs/>
      <w:color w:val="404040" w:themeColor="text1" w:themeTint="BF"/>
    </w:rPr>
  </w:style>
  <w:style w:type="paragraph" w:styleId="Paragrafoelenco">
    <w:name w:val="List Paragraph"/>
    <w:basedOn w:val="Normale"/>
    <w:uiPriority w:val="34"/>
    <w:qFormat/>
    <w:rsid w:val="00265769"/>
    <w:pPr>
      <w:ind w:left="720"/>
      <w:contextualSpacing/>
    </w:pPr>
  </w:style>
  <w:style w:type="character" w:styleId="Enfasiintensa">
    <w:name w:val="Intense Emphasis"/>
    <w:basedOn w:val="Carpredefinitoparagrafo"/>
    <w:uiPriority w:val="21"/>
    <w:qFormat/>
    <w:rsid w:val="00265769"/>
    <w:rPr>
      <w:i/>
      <w:iCs/>
      <w:color w:val="2F5496" w:themeColor="accent1" w:themeShade="BF"/>
    </w:rPr>
  </w:style>
  <w:style w:type="paragraph" w:styleId="Citazioneintensa">
    <w:name w:val="Intense Quote"/>
    <w:basedOn w:val="Normale"/>
    <w:next w:val="Normale"/>
    <w:link w:val="CitazioneintensaCarattere"/>
    <w:uiPriority w:val="30"/>
    <w:qFormat/>
    <w:rsid w:val="002657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65769"/>
    <w:rPr>
      <w:i/>
      <w:iCs/>
      <w:color w:val="2F5496" w:themeColor="accent1" w:themeShade="BF"/>
    </w:rPr>
  </w:style>
  <w:style w:type="character" w:styleId="Riferimentointenso">
    <w:name w:val="Intense Reference"/>
    <w:basedOn w:val="Carpredefinitoparagrafo"/>
    <w:uiPriority w:val="32"/>
    <w:qFormat/>
    <w:rsid w:val="00265769"/>
    <w:rPr>
      <w:b/>
      <w:bCs/>
      <w:smallCaps/>
      <w:color w:val="2F5496" w:themeColor="accent1" w:themeShade="BF"/>
      <w:spacing w:val="5"/>
    </w:rPr>
  </w:style>
  <w:style w:type="character" w:styleId="Collegamentoipertestuale">
    <w:name w:val="Hyperlink"/>
    <w:basedOn w:val="Carpredefinitoparagrafo"/>
    <w:uiPriority w:val="99"/>
    <w:unhideWhenUsed/>
    <w:rsid w:val="00265769"/>
    <w:rPr>
      <w:color w:val="0563C1" w:themeColor="hyperlink"/>
      <w:u w:val="single"/>
    </w:rPr>
  </w:style>
  <w:style w:type="character" w:styleId="Menzionenonrisolta">
    <w:name w:val="Unresolved Mention"/>
    <w:basedOn w:val="Carpredefinitoparagrafo"/>
    <w:uiPriority w:val="99"/>
    <w:semiHidden/>
    <w:unhideWhenUsed/>
    <w:rsid w:val="00265769"/>
    <w:rPr>
      <w:color w:val="605E5C"/>
      <w:shd w:val="clear" w:color="auto" w:fill="E1DFDD"/>
    </w:rPr>
  </w:style>
  <w:style w:type="paragraph" w:styleId="Intestazione">
    <w:name w:val="header"/>
    <w:basedOn w:val="Normale"/>
    <w:link w:val="IntestazioneCarattere"/>
    <w:uiPriority w:val="99"/>
    <w:unhideWhenUsed/>
    <w:rsid w:val="00B3141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31417"/>
  </w:style>
  <w:style w:type="paragraph" w:styleId="Pidipagina">
    <w:name w:val="footer"/>
    <w:basedOn w:val="Normale"/>
    <w:link w:val="PidipaginaCarattere"/>
    <w:uiPriority w:val="99"/>
    <w:unhideWhenUsed/>
    <w:rsid w:val="00B3141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31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4787</Words>
  <Characters>27290</Characters>
  <Application>Microsoft Office Word</Application>
  <DocSecurity>0</DocSecurity>
  <Lines>227</Lines>
  <Paragraphs>64</Paragraphs>
  <ScaleCrop>false</ScaleCrop>
  <Company>Ministero della Giustizia</Company>
  <LinksUpToDate>false</LinksUpToDate>
  <CharactersWithSpaces>32013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Tria</dc:creator>
  <cp:keywords/>
  <dc:description/>
  <cp:lastModifiedBy>Lucia Tria</cp:lastModifiedBy>
  <cp:revision>3</cp:revision>
  <dcterms:created xsi:type="dcterms:W3CDTF">2025-11-07T10:28:00Z</dcterms:created>
  <dcterms:modified xsi:type="dcterms:W3CDTF">2025-11-07T10:43:00Z</dcterms:modified>
</cp:coreProperties>
</file>