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9B1ED" w14:textId="77777777" w:rsidR="008756F5" w:rsidRPr="008756F5" w:rsidRDefault="008756F5" w:rsidP="008756F5">
      <w:pPr>
        <w:spacing w:after="0" w:line="240" w:lineRule="auto"/>
        <w:rPr>
          <w:rFonts w:ascii="Times New Roman" w:eastAsia="Times New Roman" w:hAnsi="Times New Roman" w:cs="Times New Roman"/>
          <w:color w:val="000000"/>
          <w:kern w:val="0"/>
          <w:sz w:val="36"/>
          <w:szCs w:val="36"/>
          <w:lang w:eastAsia="it-IT"/>
          <w14:ligatures w14:val="none"/>
        </w:rPr>
      </w:pPr>
      <w:r w:rsidRPr="008756F5">
        <w:rPr>
          <w:rFonts w:ascii="Times New Roman" w:eastAsia="Times New Roman" w:hAnsi="Times New Roman" w:cs="Times New Roman"/>
          <w:i/>
          <w:iCs/>
          <w:color w:val="000000"/>
          <w:kern w:val="0"/>
          <w:sz w:val="36"/>
          <w:szCs w:val="36"/>
          <w:lang w:eastAsia="it-IT"/>
          <w14:ligatures w14:val="none"/>
        </w:rPr>
        <w:t>Provvedimento del</w:t>
      </w:r>
      <w:r w:rsidRPr="008756F5">
        <w:rPr>
          <w:rFonts w:ascii="Times New Roman" w:eastAsia="Times New Roman" w:hAnsi="Times New Roman" w:cs="Times New Roman"/>
          <w:color w:val="000000"/>
          <w:kern w:val="0"/>
          <w:sz w:val="36"/>
          <w:szCs w:val="36"/>
          <w:lang w:eastAsia="it-IT"/>
          <w14:ligatures w14:val="none"/>
        </w:rPr>
        <w:t> 02/02/2016 </w:t>
      </w:r>
      <w:r w:rsidRPr="008756F5">
        <w:rPr>
          <w:rFonts w:ascii="Times New Roman" w:eastAsia="Times New Roman" w:hAnsi="Times New Roman" w:cs="Times New Roman"/>
          <w:i/>
          <w:iCs/>
          <w:color w:val="000000"/>
          <w:kern w:val="0"/>
          <w:sz w:val="36"/>
          <w:szCs w:val="36"/>
          <w:lang w:eastAsia="it-IT"/>
          <w14:ligatures w14:val="none"/>
        </w:rPr>
        <w:t>Seconda Sezione </w:t>
      </w:r>
    </w:p>
    <w:p w14:paraId="106B8D58" w14:textId="77777777" w:rsidR="008756F5" w:rsidRPr="008756F5" w:rsidRDefault="008756F5" w:rsidP="008756F5">
      <w:pPr>
        <w:spacing w:after="0" w:line="240" w:lineRule="auto"/>
        <w:rPr>
          <w:rFonts w:ascii="Times New Roman" w:eastAsia="Times New Roman" w:hAnsi="Times New Roman" w:cs="Times New Roman"/>
          <w:color w:val="000000"/>
          <w:kern w:val="0"/>
          <w:sz w:val="27"/>
          <w:szCs w:val="27"/>
          <w:lang w:eastAsia="it-IT"/>
          <w14:ligatures w14:val="none"/>
        </w:rPr>
      </w:pPr>
      <w:r w:rsidRPr="008756F5">
        <w:rPr>
          <w:rFonts w:ascii="Times New Roman" w:eastAsia="Times New Roman" w:hAnsi="Times New Roman" w:cs="Times New Roman"/>
          <w:i/>
          <w:iCs/>
          <w:color w:val="000000"/>
          <w:kern w:val="0"/>
          <w:sz w:val="27"/>
          <w:szCs w:val="27"/>
          <w:lang w:eastAsia="it-IT"/>
          <w14:ligatures w14:val="none"/>
        </w:rPr>
        <w:t>Caso: </w:t>
      </w:r>
      <w:r w:rsidRPr="008756F5">
        <w:rPr>
          <w:rFonts w:ascii="Times New Roman" w:eastAsia="Times New Roman" w:hAnsi="Times New Roman" w:cs="Times New Roman"/>
          <w:color w:val="000000"/>
          <w:kern w:val="0"/>
          <w:sz w:val="27"/>
          <w:szCs w:val="27"/>
          <w:lang w:eastAsia="it-IT"/>
          <w14:ligatures w14:val="none"/>
        </w:rPr>
        <w:t>DI TRIZIO </w:t>
      </w:r>
      <w:r w:rsidRPr="008756F5">
        <w:rPr>
          <w:rFonts w:ascii="Times New Roman" w:eastAsia="Times New Roman" w:hAnsi="Times New Roman" w:cs="Times New Roman"/>
          <w:i/>
          <w:iCs/>
          <w:color w:val="000000"/>
          <w:kern w:val="0"/>
          <w:sz w:val="27"/>
          <w:szCs w:val="27"/>
          <w:lang w:eastAsia="it-IT"/>
          <w14:ligatures w14:val="none"/>
        </w:rPr>
        <w:t>contro</w:t>
      </w:r>
      <w:r w:rsidRPr="008756F5">
        <w:rPr>
          <w:rFonts w:ascii="Times New Roman" w:eastAsia="Times New Roman" w:hAnsi="Times New Roman" w:cs="Times New Roman"/>
          <w:color w:val="000000"/>
          <w:kern w:val="0"/>
          <w:sz w:val="27"/>
          <w:szCs w:val="27"/>
          <w:lang w:eastAsia="it-IT"/>
          <w14:ligatures w14:val="none"/>
        </w:rPr>
        <w:t> </w:t>
      </w:r>
      <w:r w:rsidRPr="008756F5">
        <w:rPr>
          <w:rFonts w:ascii="Times New Roman" w:eastAsia="Times New Roman" w:hAnsi="Times New Roman" w:cs="Times New Roman"/>
          <w:b/>
          <w:bCs/>
          <w:color w:val="000000"/>
          <w:kern w:val="0"/>
          <w:sz w:val="27"/>
          <w:szCs w:val="27"/>
          <w:lang w:eastAsia="it-IT"/>
          <w14:ligatures w14:val="none"/>
        </w:rPr>
        <w:t>SVIZZERA.</w:t>
      </w:r>
      <w:r w:rsidRPr="008756F5">
        <w:rPr>
          <w:rFonts w:ascii="Times New Roman" w:eastAsia="Times New Roman" w:hAnsi="Times New Roman" w:cs="Times New Roman"/>
          <w:color w:val="000000"/>
          <w:kern w:val="0"/>
          <w:sz w:val="27"/>
          <w:szCs w:val="27"/>
          <w:lang w:eastAsia="it-IT"/>
          <w14:ligatures w14:val="none"/>
        </w:rPr>
        <w:t> </w:t>
      </w:r>
    </w:p>
    <w:p w14:paraId="091A1DF2" w14:textId="77777777" w:rsidR="008756F5" w:rsidRPr="008756F5" w:rsidRDefault="008756F5" w:rsidP="008756F5">
      <w:pPr>
        <w:spacing w:after="0" w:line="240" w:lineRule="auto"/>
        <w:rPr>
          <w:rFonts w:ascii="Times New Roman" w:eastAsia="Times New Roman" w:hAnsi="Times New Roman" w:cs="Times New Roman"/>
          <w:color w:val="000000"/>
          <w:kern w:val="0"/>
          <w:sz w:val="27"/>
          <w:szCs w:val="27"/>
          <w:lang w:eastAsia="it-IT"/>
          <w14:ligatures w14:val="none"/>
        </w:rPr>
      </w:pPr>
      <w:r w:rsidRPr="008756F5">
        <w:rPr>
          <w:rFonts w:ascii="Times New Roman" w:eastAsia="Times New Roman" w:hAnsi="Times New Roman" w:cs="Times New Roman"/>
          <w:i/>
          <w:iCs/>
          <w:color w:val="000000"/>
          <w:kern w:val="0"/>
          <w:sz w:val="27"/>
          <w:szCs w:val="27"/>
          <w:lang w:eastAsia="it-IT"/>
          <w14:ligatures w14:val="none"/>
        </w:rPr>
        <w:t>Numero del Ricorso:</w:t>
      </w:r>
      <w:r w:rsidRPr="008756F5">
        <w:rPr>
          <w:rFonts w:ascii="Times New Roman" w:eastAsia="Times New Roman" w:hAnsi="Times New Roman" w:cs="Times New Roman"/>
          <w:color w:val="000000"/>
          <w:kern w:val="0"/>
          <w:sz w:val="27"/>
          <w:szCs w:val="27"/>
          <w:lang w:eastAsia="it-IT"/>
          <w14:ligatures w14:val="none"/>
        </w:rPr>
        <w:t> 7186/09</w:t>
      </w:r>
    </w:p>
    <w:p w14:paraId="49FB9080" w14:textId="77777777" w:rsidR="008756F5" w:rsidRPr="008756F5" w:rsidRDefault="008756F5" w:rsidP="008756F5">
      <w:pPr>
        <w:spacing w:after="0" w:line="240" w:lineRule="auto"/>
        <w:rPr>
          <w:rFonts w:ascii="Times New Roman" w:eastAsia="Times New Roman" w:hAnsi="Times New Roman" w:cs="Times New Roman"/>
          <w:color w:val="000000"/>
          <w:kern w:val="0"/>
          <w:sz w:val="27"/>
          <w:szCs w:val="27"/>
          <w:lang w:eastAsia="it-IT"/>
          <w14:ligatures w14:val="none"/>
        </w:rPr>
      </w:pPr>
      <w:r w:rsidRPr="008756F5">
        <w:rPr>
          <w:rFonts w:ascii="Times New Roman" w:eastAsia="Times New Roman" w:hAnsi="Times New Roman" w:cs="Times New Roman"/>
          <w:i/>
          <w:iCs/>
          <w:color w:val="000000"/>
          <w:kern w:val="0"/>
          <w:sz w:val="27"/>
          <w:szCs w:val="27"/>
          <w:lang w:eastAsia="it-IT"/>
          <w14:ligatures w14:val="none"/>
        </w:rPr>
        <w:t>Presidente: </w:t>
      </w:r>
      <w:r w:rsidRPr="008756F5">
        <w:rPr>
          <w:rFonts w:ascii="Times New Roman" w:eastAsia="Times New Roman" w:hAnsi="Times New Roman" w:cs="Times New Roman"/>
          <w:b/>
          <w:bCs/>
          <w:color w:val="000000"/>
          <w:kern w:val="0"/>
          <w:sz w:val="27"/>
          <w:szCs w:val="27"/>
          <w:lang w:eastAsia="it-IT"/>
          <w14:ligatures w14:val="none"/>
        </w:rPr>
        <w:t xml:space="preserve">András </w:t>
      </w:r>
      <w:proofErr w:type="spellStart"/>
      <w:r w:rsidRPr="008756F5">
        <w:rPr>
          <w:rFonts w:ascii="Times New Roman" w:eastAsia="Times New Roman" w:hAnsi="Times New Roman" w:cs="Times New Roman"/>
          <w:b/>
          <w:bCs/>
          <w:color w:val="000000"/>
          <w:kern w:val="0"/>
          <w:sz w:val="27"/>
          <w:szCs w:val="27"/>
          <w:lang w:eastAsia="it-IT"/>
          <w14:ligatures w14:val="none"/>
        </w:rPr>
        <w:t>Sajó</w:t>
      </w:r>
      <w:proofErr w:type="spellEnd"/>
      <w:r w:rsidRPr="008756F5">
        <w:rPr>
          <w:rFonts w:ascii="Times New Roman" w:eastAsia="Times New Roman" w:hAnsi="Times New Roman" w:cs="Times New Roman"/>
          <w:b/>
          <w:bCs/>
          <w:color w:val="000000"/>
          <w:kern w:val="0"/>
          <w:sz w:val="27"/>
          <w:szCs w:val="27"/>
          <w:lang w:eastAsia="it-IT"/>
          <w14:ligatures w14:val="none"/>
        </w:rPr>
        <w:t>.</w:t>
      </w:r>
      <w:r w:rsidRPr="008756F5">
        <w:rPr>
          <w:rFonts w:ascii="Times New Roman" w:eastAsia="Times New Roman" w:hAnsi="Times New Roman" w:cs="Times New Roman"/>
          <w:color w:val="000000"/>
          <w:kern w:val="0"/>
          <w:sz w:val="27"/>
          <w:szCs w:val="27"/>
          <w:lang w:eastAsia="it-IT"/>
          <w14:ligatures w14:val="none"/>
        </w:rPr>
        <w:t> </w:t>
      </w:r>
    </w:p>
    <w:p w14:paraId="52E35232" w14:textId="77777777" w:rsidR="008756F5" w:rsidRPr="008756F5" w:rsidRDefault="008756F5" w:rsidP="008756F5">
      <w:pPr>
        <w:spacing w:after="0" w:line="240" w:lineRule="auto"/>
        <w:rPr>
          <w:rFonts w:ascii="Times New Roman" w:eastAsia="Times New Roman" w:hAnsi="Times New Roman" w:cs="Times New Roman"/>
          <w:color w:val="000000"/>
          <w:kern w:val="0"/>
          <w:sz w:val="36"/>
          <w:szCs w:val="36"/>
          <w:lang w:eastAsia="it-IT"/>
          <w14:ligatures w14:val="none"/>
        </w:rPr>
      </w:pPr>
      <w:r w:rsidRPr="008756F5">
        <w:rPr>
          <w:rFonts w:ascii="Times New Roman" w:eastAsia="Times New Roman" w:hAnsi="Times New Roman" w:cs="Times New Roman"/>
          <w:color w:val="000000"/>
          <w:kern w:val="0"/>
          <w:sz w:val="36"/>
          <w:szCs w:val="36"/>
          <w:lang w:eastAsia="it-IT"/>
          <w14:ligatures w14:val="none"/>
        </w:rPr>
        <w:t>Caso di Rilievo</w:t>
      </w:r>
    </w:p>
    <w:p w14:paraId="75D51DE1" w14:textId="77777777" w:rsidR="008756F5" w:rsidRPr="008756F5" w:rsidRDefault="008756F5" w:rsidP="008756F5">
      <w:pPr>
        <w:spacing w:after="0" w:line="240" w:lineRule="auto"/>
        <w:rPr>
          <w:rFonts w:ascii="Times New Roman" w:eastAsia="Times New Roman" w:hAnsi="Times New Roman" w:cs="Times New Roman"/>
          <w:color w:val="000000"/>
          <w:kern w:val="0"/>
          <w:sz w:val="36"/>
          <w:szCs w:val="36"/>
          <w:lang w:eastAsia="it-IT"/>
          <w14:ligatures w14:val="none"/>
        </w:rPr>
      </w:pPr>
      <w:r w:rsidRPr="008756F5">
        <w:rPr>
          <w:rFonts w:ascii="Times New Roman" w:eastAsia="Times New Roman" w:hAnsi="Times New Roman" w:cs="Times New Roman"/>
          <w:b/>
          <w:bCs/>
          <w:color w:val="000000"/>
          <w:kern w:val="0"/>
          <w:sz w:val="36"/>
          <w:szCs w:val="36"/>
          <w:lang w:eastAsia="it-IT"/>
          <w14:ligatures w14:val="none"/>
        </w:rPr>
        <w:t>Sentenza</w:t>
      </w:r>
    </w:p>
    <w:p w14:paraId="0BE83927" w14:textId="77777777" w:rsidR="008756F5" w:rsidRPr="008756F5" w:rsidRDefault="008756F5" w:rsidP="008756F5">
      <w:pPr>
        <w:spacing w:after="0" w:line="240" w:lineRule="auto"/>
        <w:rPr>
          <w:rFonts w:ascii="Times New Roman" w:eastAsia="Times New Roman" w:hAnsi="Times New Roman" w:cs="Times New Roman"/>
          <w:color w:val="000000"/>
          <w:kern w:val="0"/>
          <w:sz w:val="27"/>
          <w:szCs w:val="27"/>
          <w:lang w:eastAsia="it-IT"/>
          <w14:ligatures w14:val="none"/>
        </w:rPr>
      </w:pPr>
      <w:r w:rsidRPr="008756F5">
        <w:rPr>
          <w:rFonts w:ascii="Times New Roman" w:eastAsia="Times New Roman" w:hAnsi="Times New Roman" w:cs="Times New Roman"/>
          <w:color w:val="000000"/>
          <w:kern w:val="0"/>
          <w:sz w:val="27"/>
          <w:szCs w:val="27"/>
          <w:lang w:eastAsia="it-IT"/>
          <w14:ligatures w14:val="none"/>
        </w:rPr>
        <w:t>Riferimento al file originario - </w:t>
      </w:r>
      <w:hyperlink r:id="rId6" w:tgtFrame="_new" w:history="1">
        <w:r w:rsidRPr="008756F5">
          <w:rPr>
            <w:rFonts w:ascii="Times New Roman" w:eastAsia="Times New Roman" w:hAnsi="Times New Roman" w:cs="Times New Roman"/>
            <w:color w:val="0000FF"/>
            <w:kern w:val="0"/>
            <w:sz w:val="27"/>
            <w:szCs w:val="27"/>
            <w:u w:val="single"/>
            <w:lang w:eastAsia="it-IT"/>
            <w14:ligatures w14:val="none"/>
          </w:rPr>
          <w:t>Di Trizio c. Svizzera.docx</w:t>
        </w:r>
      </w:hyperlink>
    </w:p>
    <w:p w14:paraId="66E53CBF" w14:textId="77777777" w:rsidR="008756F5" w:rsidRPr="008756F5" w:rsidRDefault="008756F5" w:rsidP="008756F5">
      <w:pPr>
        <w:spacing w:after="0" w:line="240" w:lineRule="auto"/>
        <w:rPr>
          <w:rFonts w:ascii="Times New Roman" w:eastAsia="Times New Roman" w:hAnsi="Times New Roman" w:cs="Times New Roman"/>
          <w:color w:val="000000"/>
          <w:kern w:val="0"/>
          <w:sz w:val="27"/>
          <w:szCs w:val="27"/>
          <w:lang w:eastAsia="it-IT"/>
          <w14:ligatures w14:val="none"/>
        </w:rPr>
      </w:pPr>
      <w:r w:rsidRPr="008756F5">
        <w:rPr>
          <w:rFonts w:ascii="Times New Roman" w:eastAsia="Times New Roman" w:hAnsi="Times New Roman" w:cs="Times New Roman"/>
          <w:color w:val="000000"/>
          <w:kern w:val="0"/>
          <w:sz w:val="27"/>
          <w:szCs w:val="27"/>
          <w:lang w:eastAsia="it-IT"/>
          <w14:ligatures w14:val="none"/>
        </w:rPr>
        <w:br/>
        <w:t>Questa sentenza diverrà definitiva alle condizioni definite nell'articolo 44 § 2 della Convenzione. Può subire modifiche di forma.</w:t>
      </w:r>
    </w:p>
    <w:p w14:paraId="03585258" w14:textId="77777777" w:rsidR="008756F5" w:rsidRPr="008756F5" w:rsidRDefault="008756F5" w:rsidP="008756F5">
      <w:pPr>
        <w:spacing w:before="100" w:beforeAutospacing="1" w:after="100" w:afterAutospacing="1" w:line="240" w:lineRule="auto"/>
        <w:rPr>
          <w:rFonts w:ascii="Times New Roman" w:eastAsia="Times New Roman" w:hAnsi="Times New Roman" w:cs="Times New Roman"/>
          <w:color w:val="000000"/>
          <w:kern w:val="0"/>
          <w:sz w:val="27"/>
          <w:szCs w:val="27"/>
          <w:lang w:eastAsia="it-IT"/>
          <w14:ligatures w14:val="none"/>
        </w:rPr>
      </w:pPr>
      <w:r w:rsidRPr="008756F5">
        <w:rPr>
          <w:rFonts w:ascii="Times New Roman" w:eastAsia="Times New Roman" w:hAnsi="Times New Roman" w:cs="Times New Roman"/>
          <w:color w:val="000000"/>
          <w:kern w:val="0"/>
          <w:sz w:val="27"/>
          <w:szCs w:val="27"/>
          <w:lang w:eastAsia="it-IT"/>
          <w14:ligatures w14:val="none"/>
        </w:rPr>
        <w:t>La Corte europea dei diritti dell’uomo (seconda sezione) riunita in una camera composta da:</w:t>
      </w:r>
      <w:r w:rsidRPr="008756F5">
        <w:rPr>
          <w:rFonts w:ascii="Times New Roman" w:eastAsia="Times New Roman" w:hAnsi="Times New Roman" w:cs="Times New Roman"/>
          <w:color w:val="000000"/>
          <w:kern w:val="0"/>
          <w:sz w:val="27"/>
          <w:szCs w:val="27"/>
          <w:lang w:eastAsia="it-IT"/>
          <w14:ligatures w14:val="none"/>
        </w:rPr>
        <w:br/>
        <w:t xml:space="preserve">András </w:t>
      </w:r>
      <w:proofErr w:type="spellStart"/>
      <w:r w:rsidRPr="008756F5">
        <w:rPr>
          <w:rFonts w:ascii="Times New Roman" w:eastAsia="Times New Roman" w:hAnsi="Times New Roman" w:cs="Times New Roman"/>
          <w:color w:val="000000"/>
          <w:kern w:val="0"/>
          <w:sz w:val="27"/>
          <w:szCs w:val="27"/>
          <w:lang w:eastAsia="it-IT"/>
          <w14:ligatures w14:val="none"/>
        </w:rPr>
        <w:t>Sajó</w:t>
      </w:r>
      <w:proofErr w:type="spellEnd"/>
      <w:r w:rsidRPr="008756F5">
        <w:rPr>
          <w:rFonts w:ascii="Times New Roman" w:eastAsia="Times New Roman" w:hAnsi="Times New Roman" w:cs="Times New Roman"/>
          <w:color w:val="000000"/>
          <w:kern w:val="0"/>
          <w:sz w:val="27"/>
          <w:szCs w:val="27"/>
          <w:lang w:eastAsia="it-IT"/>
          <w14:ligatures w14:val="none"/>
        </w:rPr>
        <w:t>, presidente,</w:t>
      </w:r>
      <w:r w:rsidRPr="008756F5">
        <w:rPr>
          <w:rFonts w:ascii="Times New Roman" w:eastAsia="Times New Roman" w:hAnsi="Times New Roman" w:cs="Times New Roman"/>
          <w:color w:val="000000"/>
          <w:kern w:val="0"/>
          <w:sz w:val="27"/>
          <w:szCs w:val="27"/>
          <w:lang w:eastAsia="it-IT"/>
          <w14:ligatures w14:val="none"/>
        </w:rPr>
        <w:br/>
      </w:r>
      <w:proofErr w:type="spellStart"/>
      <w:r w:rsidRPr="008756F5">
        <w:rPr>
          <w:rFonts w:ascii="Times New Roman" w:eastAsia="Times New Roman" w:hAnsi="Times New Roman" w:cs="Times New Roman"/>
          <w:color w:val="000000"/>
          <w:kern w:val="0"/>
          <w:sz w:val="27"/>
          <w:szCs w:val="27"/>
          <w:lang w:eastAsia="it-IT"/>
          <w14:ligatures w14:val="none"/>
        </w:rPr>
        <w:t>Nebojša</w:t>
      </w:r>
      <w:proofErr w:type="spellEnd"/>
      <w:r w:rsidRPr="008756F5">
        <w:rPr>
          <w:rFonts w:ascii="Times New Roman" w:eastAsia="Times New Roman" w:hAnsi="Times New Roman" w:cs="Times New Roman"/>
          <w:color w:val="000000"/>
          <w:kern w:val="0"/>
          <w:sz w:val="27"/>
          <w:szCs w:val="27"/>
          <w:lang w:eastAsia="it-IT"/>
          <w14:ligatures w14:val="none"/>
        </w:rPr>
        <w:t xml:space="preserve"> </w:t>
      </w:r>
      <w:proofErr w:type="spellStart"/>
      <w:r w:rsidRPr="008756F5">
        <w:rPr>
          <w:rFonts w:ascii="Times New Roman" w:eastAsia="Times New Roman" w:hAnsi="Times New Roman" w:cs="Times New Roman"/>
          <w:color w:val="000000"/>
          <w:kern w:val="0"/>
          <w:sz w:val="27"/>
          <w:szCs w:val="27"/>
          <w:lang w:eastAsia="it-IT"/>
          <w14:ligatures w14:val="none"/>
        </w:rPr>
        <w:t>Vučinić</w:t>
      </w:r>
      <w:proofErr w:type="spellEnd"/>
      <w:r w:rsidRPr="008756F5">
        <w:rPr>
          <w:rFonts w:ascii="Times New Roman" w:eastAsia="Times New Roman" w:hAnsi="Times New Roman" w:cs="Times New Roman"/>
          <w:color w:val="000000"/>
          <w:kern w:val="0"/>
          <w:sz w:val="27"/>
          <w:szCs w:val="27"/>
          <w:lang w:eastAsia="it-IT"/>
          <w14:ligatures w14:val="none"/>
        </w:rPr>
        <w:t>,</w:t>
      </w:r>
      <w:r w:rsidRPr="008756F5">
        <w:rPr>
          <w:rFonts w:ascii="Times New Roman" w:eastAsia="Times New Roman" w:hAnsi="Times New Roman" w:cs="Times New Roman"/>
          <w:color w:val="000000"/>
          <w:kern w:val="0"/>
          <w:sz w:val="27"/>
          <w:szCs w:val="27"/>
          <w:lang w:eastAsia="it-IT"/>
          <w14:ligatures w14:val="none"/>
        </w:rPr>
        <w:br/>
        <w:t>Helen Keller,</w:t>
      </w:r>
      <w:r w:rsidRPr="008756F5">
        <w:rPr>
          <w:rFonts w:ascii="Times New Roman" w:eastAsia="Times New Roman" w:hAnsi="Times New Roman" w:cs="Times New Roman"/>
          <w:color w:val="000000"/>
          <w:kern w:val="0"/>
          <w:sz w:val="27"/>
          <w:szCs w:val="27"/>
          <w:lang w:eastAsia="it-IT"/>
          <w14:ligatures w14:val="none"/>
        </w:rPr>
        <w:br/>
        <w:t xml:space="preserve">Paul </w:t>
      </w:r>
      <w:proofErr w:type="spellStart"/>
      <w:r w:rsidRPr="008756F5">
        <w:rPr>
          <w:rFonts w:ascii="Times New Roman" w:eastAsia="Times New Roman" w:hAnsi="Times New Roman" w:cs="Times New Roman"/>
          <w:color w:val="000000"/>
          <w:kern w:val="0"/>
          <w:sz w:val="27"/>
          <w:szCs w:val="27"/>
          <w:lang w:eastAsia="it-IT"/>
          <w14:ligatures w14:val="none"/>
        </w:rPr>
        <w:t>Lemmens</w:t>
      </w:r>
      <w:proofErr w:type="spellEnd"/>
      <w:r w:rsidRPr="008756F5">
        <w:rPr>
          <w:rFonts w:ascii="Times New Roman" w:eastAsia="Times New Roman" w:hAnsi="Times New Roman" w:cs="Times New Roman"/>
          <w:color w:val="000000"/>
          <w:kern w:val="0"/>
          <w:sz w:val="27"/>
          <w:szCs w:val="27"/>
          <w:lang w:eastAsia="it-IT"/>
          <w14:ligatures w14:val="none"/>
        </w:rPr>
        <w:t>,</w:t>
      </w:r>
      <w:r w:rsidRPr="008756F5">
        <w:rPr>
          <w:rFonts w:ascii="Times New Roman" w:eastAsia="Times New Roman" w:hAnsi="Times New Roman" w:cs="Times New Roman"/>
          <w:color w:val="000000"/>
          <w:kern w:val="0"/>
          <w:sz w:val="27"/>
          <w:szCs w:val="27"/>
          <w:lang w:eastAsia="it-IT"/>
          <w14:ligatures w14:val="none"/>
        </w:rPr>
        <w:br/>
      </w:r>
      <w:proofErr w:type="spellStart"/>
      <w:r w:rsidRPr="008756F5">
        <w:rPr>
          <w:rFonts w:ascii="Times New Roman" w:eastAsia="Times New Roman" w:hAnsi="Times New Roman" w:cs="Times New Roman"/>
          <w:color w:val="000000"/>
          <w:kern w:val="0"/>
          <w:sz w:val="27"/>
          <w:szCs w:val="27"/>
          <w:lang w:eastAsia="it-IT"/>
          <w14:ligatures w14:val="none"/>
        </w:rPr>
        <w:t>Egidijus</w:t>
      </w:r>
      <w:proofErr w:type="spellEnd"/>
      <w:r w:rsidRPr="008756F5">
        <w:rPr>
          <w:rFonts w:ascii="Times New Roman" w:eastAsia="Times New Roman" w:hAnsi="Times New Roman" w:cs="Times New Roman"/>
          <w:color w:val="000000"/>
          <w:kern w:val="0"/>
          <w:sz w:val="27"/>
          <w:szCs w:val="27"/>
          <w:lang w:eastAsia="it-IT"/>
          <w14:ligatures w14:val="none"/>
        </w:rPr>
        <w:t xml:space="preserve"> </w:t>
      </w:r>
      <w:proofErr w:type="spellStart"/>
      <w:r w:rsidRPr="008756F5">
        <w:rPr>
          <w:rFonts w:ascii="Times New Roman" w:eastAsia="Times New Roman" w:hAnsi="Times New Roman" w:cs="Times New Roman"/>
          <w:color w:val="000000"/>
          <w:kern w:val="0"/>
          <w:sz w:val="27"/>
          <w:szCs w:val="27"/>
          <w:lang w:eastAsia="it-IT"/>
          <w14:ligatures w14:val="none"/>
        </w:rPr>
        <w:t>Kūris</w:t>
      </w:r>
      <w:proofErr w:type="spellEnd"/>
      <w:r w:rsidRPr="008756F5">
        <w:rPr>
          <w:rFonts w:ascii="Times New Roman" w:eastAsia="Times New Roman" w:hAnsi="Times New Roman" w:cs="Times New Roman"/>
          <w:color w:val="000000"/>
          <w:kern w:val="0"/>
          <w:sz w:val="27"/>
          <w:szCs w:val="27"/>
          <w:lang w:eastAsia="it-IT"/>
          <w14:ligatures w14:val="none"/>
        </w:rPr>
        <w:t>,</w:t>
      </w:r>
      <w:r w:rsidRPr="008756F5">
        <w:rPr>
          <w:rFonts w:ascii="Times New Roman" w:eastAsia="Times New Roman" w:hAnsi="Times New Roman" w:cs="Times New Roman"/>
          <w:color w:val="000000"/>
          <w:kern w:val="0"/>
          <w:sz w:val="27"/>
          <w:szCs w:val="27"/>
          <w:lang w:eastAsia="it-IT"/>
          <w14:ligatures w14:val="none"/>
        </w:rPr>
        <w:br/>
        <w:t>Robert Spano,</w:t>
      </w:r>
      <w:r w:rsidRPr="008756F5">
        <w:rPr>
          <w:rFonts w:ascii="Times New Roman" w:eastAsia="Times New Roman" w:hAnsi="Times New Roman" w:cs="Times New Roman"/>
          <w:color w:val="000000"/>
          <w:kern w:val="0"/>
          <w:sz w:val="27"/>
          <w:szCs w:val="27"/>
          <w:lang w:eastAsia="it-IT"/>
          <w14:ligatures w14:val="none"/>
        </w:rPr>
        <w:br/>
      </w:r>
      <w:proofErr w:type="spellStart"/>
      <w:r w:rsidRPr="008756F5">
        <w:rPr>
          <w:rFonts w:ascii="Times New Roman" w:eastAsia="Times New Roman" w:hAnsi="Times New Roman" w:cs="Times New Roman"/>
          <w:color w:val="000000"/>
          <w:kern w:val="0"/>
          <w:sz w:val="27"/>
          <w:szCs w:val="27"/>
          <w:lang w:eastAsia="it-IT"/>
          <w14:ligatures w14:val="none"/>
        </w:rPr>
        <w:t>Jon</w:t>
      </w:r>
      <w:proofErr w:type="spellEnd"/>
      <w:r w:rsidRPr="008756F5">
        <w:rPr>
          <w:rFonts w:ascii="Times New Roman" w:eastAsia="Times New Roman" w:hAnsi="Times New Roman" w:cs="Times New Roman"/>
          <w:color w:val="000000"/>
          <w:kern w:val="0"/>
          <w:sz w:val="27"/>
          <w:szCs w:val="27"/>
          <w:lang w:eastAsia="it-IT"/>
          <w14:ligatures w14:val="none"/>
        </w:rPr>
        <w:t xml:space="preserve"> </w:t>
      </w:r>
      <w:proofErr w:type="spellStart"/>
      <w:r w:rsidRPr="008756F5">
        <w:rPr>
          <w:rFonts w:ascii="Times New Roman" w:eastAsia="Times New Roman" w:hAnsi="Times New Roman" w:cs="Times New Roman"/>
          <w:color w:val="000000"/>
          <w:kern w:val="0"/>
          <w:sz w:val="27"/>
          <w:szCs w:val="27"/>
          <w:lang w:eastAsia="it-IT"/>
          <w14:ligatures w14:val="none"/>
        </w:rPr>
        <w:t>Fridrik</w:t>
      </w:r>
      <w:proofErr w:type="spellEnd"/>
      <w:r w:rsidRPr="008756F5">
        <w:rPr>
          <w:rFonts w:ascii="Times New Roman" w:eastAsia="Times New Roman" w:hAnsi="Times New Roman" w:cs="Times New Roman"/>
          <w:color w:val="000000"/>
          <w:kern w:val="0"/>
          <w:sz w:val="27"/>
          <w:szCs w:val="27"/>
          <w:lang w:eastAsia="it-IT"/>
          <w14:ligatures w14:val="none"/>
        </w:rPr>
        <w:t xml:space="preserve"> </w:t>
      </w:r>
      <w:proofErr w:type="spellStart"/>
      <w:r w:rsidRPr="008756F5">
        <w:rPr>
          <w:rFonts w:ascii="Times New Roman" w:eastAsia="Times New Roman" w:hAnsi="Times New Roman" w:cs="Times New Roman"/>
          <w:color w:val="000000"/>
          <w:kern w:val="0"/>
          <w:sz w:val="27"/>
          <w:szCs w:val="27"/>
          <w:lang w:eastAsia="it-IT"/>
          <w14:ligatures w14:val="none"/>
        </w:rPr>
        <w:t>Kjølbro</w:t>
      </w:r>
      <w:proofErr w:type="spellEnd"/>
      <w:r w:rsidRPr="008756F5">
        <w:rPr>
          <w:rFonts w:ascii="Times New Roman" w:eastAsia="Times New Roman" w:hAnsi="Times New Roman" w:cs="Times New Roman"/>
          <w:color w:val="000000"/>
          <w:kern w:val="0"/>
          <w:sz w:val="27"/>
          <w:szCs w:val="27"/>
          <w:lang w:eastAsia="it-IT"/>
          <w14:ligatures w14:val="none"/>
        </w:rPr>
        <w:t>, giudici,</w:t>
      </w:r>
      <w:r w:rsidRPr="008756F5">
        <w:rPr>
          <w:rFonts w:ascii="Times New Roman" w:eastAsia="Times New Roman" w:hAnsi="Times New Roman" w:cs="Times New Roman"/>
          <w:color w:val="000000"/>
          <w:kern w:val="0"/>
          <w:sz w:val="27"/>
          <w:szCs w:val="27"/>
          <w:lang w:eastAsia="it-IT"/>
          <w14:ligatures w14:val="none"/>
        </w:rPr>
        <w:br/>
        <w:t>e da Stanley Naismith, cancelliere di sezione,</w:t>
      </w:r>
      <w:r w:rsidRPr="008756F5">
        <w:rPr>
          <w:rFonts w:ascii="Times New Roman" w:eastAsia="Times New Roman" w:hAnsi="Times New Roman" w:cs="Times New Roman"/>
          <w:color w:val="000000"/>
          <w:kern w:val="0"/>
          <w:sz w:val="27"/>
          <w:szCs w:val="27"/>
          <w:lang w:eastAsia="it-IT"/>
          <w14:ligatures w14:val="none"/>
        </w:rPr>
        <w:br/>
        <w:t>Dopo avere deliberato in camera di consiglio il 12 maggio 2015 e l’8 dicembre 2015,</w:t>
      </w:r>
      <w:r w:rsidRPr="008756F5">
        <w:rPr>
          <w:rFonts w:ascii="Times New Roman" w:eastAsia="Times New Roman" w:hAnsi="Times New Roman" w:cs="Times New Roman"/>
          <w:color w:val="000000"/>
          <w:kern w:val="0"/>
          <w:sz w:val="27"/>
          <w:szCs w:val="27"/>
          <w:lang w:eastAsia="it-IT"/>
          <w14:ligatures w14:val="none"/>
        </w:rPr>
        <w:br/>
        <w:t>Pronuncia la seguente sentenza, adottata in tale data:</w:t>
      </w:r>
    </w:p>
    <w:p w14:paraId="6E5B9D1C" w14:textId="77777777" w:rsidR="008756F5" w:rsidRPr="008756F5" w:rsidRDefault="008756F5" w:rsidP="008756F5">
      <w:pPr>
        <w:spacing w:before="100" w:beforeAutospacing="1" w:after="100" w:afterAutospacing="1" w:line="240" w:lineRule="auto"/>
        <w:rPr>
          <w:rFonts w:ascii="Times New Roman" w:eastAsia="Times New Roman" w:hAnsi="Times New Roman" w:cs="Times New Roman"/>
          <w:color w:val="000000"/>
          <w:kern w:val="0"/>
          <w:sz w:val="27"/>
          <w:szCs w:val="27"/>
          <w:lang w:eastAsia="it-IT"/>
          <w14:ligatures w14:val="none"/>
        </w:rPr>
      </w:pPr>
      <w:r w:rsidRPr="008756F5">
        <w:rPr>
          <w:rFonts w:ascii="Times New Roman" w:eastAsia="Times New Roman" w:hAnsi="Times New Roman" w:cs="Times New Roman"/>
          <w:color w:val="000000"/>
          <w:kern w:val="0"/>
          <w:sz w:val="27"/>
          <w:szCs w:val="27"/>
          <w:lang w:eastAsia="it-IT"/>
          <w14:ligatures w14:val="none"/>
        </w:rPr>
        <w:t>PROCEDURA</w:t>
      </w:r>
      <w:r w:rsidRPr="008756F5">
        <w:rPr>
          <w:rFonts w:ascii="Times New Roman" w:eastAsia="Times New Roman" w:hAnsi="Times New Roman" w:cs="Times New Roman"/>
          <w:color w:val="000000"/>
          <w:kern w:val="0"/>
          <w:sz w:val="27"/>
          <w:szCs w:val="27"/>
          <w:lang w:eastAsia="it-IT"/>
          <w14:ligatures w14:val="none"/>
        </w:rPr>
        <w:br/>
        <w:t>1. All’origine della causa vi è un ricorso (n. 7186/09) proposto contro la Confederazione svizzera e con il quale una cittadina italiana, la sig.ra Vita Maria di </w:t>
      </w:r>
      <w:bookmarkStart w:id="0" w:name="hitN1D85BBC0.14FA8270"/>
      <w:r w:rsidRPr="008756F5">
        <w:rPr>
          <w:rFonts w:ascii="Times New Roman" w:eastAsia="Times New Roman" w:hAnsi="Times New Roman" w:cs="Times New Roman"/>
          <w:color w:val="FF0000"/>
          <w:kern w:val="0"/>
          <w:sz w:val="27"/>
          <w:szCs w:val="27"/>
          <w:lang w:eastAsia="it-IT"/>
          <w14:ligatures w14:val="none"/>
        </w:rPr>
        <w:t>Trizio</w:t>
      </w:r>
      <w:bookmarkEnd w:id="0"/>
      <w:r w:rsidRPr="008756F5">
        <w:rPr>
          <w:rFonts w:ascii="Times New Roman" w:eastAsia="Times New Roman" w:hAnsi="Times New Roman" w:cs="Times New Roman"/>
          <w:color w:val="000000"/>
          <w:kern w:val="0"/>
          <w:sz w:val="27"/>
          <w:szCs w:val="27"/>
          <w:lang w:eastAsia="it-IT"/>
          <w14:ligatures w14:val="none"/>
        </w:rPr>
        <w:t> («la ricorrente»), ha adito la Corte il 3 febbraio 2009 in virtù dell’articolo 34 della Convenzione per la salvaguardia dei diritti dell’uomo e delle libertà fondamentali («la Convenzione»).</w:t>
      </w:r>
      <w:r w:rsidRPr="008756F5">
        <w:rPr>
          <w:rFonts w:ascii="Times New Roman" w:eastAsia="Times New Roman" w:hAnsi="Times New Roman" w:cs="Times New Roman"/>
          <w:color w:val="000000"/>
          <w:kern w:val="0"/>
          <w:sz w:val="27"/>
          <w:szCs w:val="27"/>
          <w:lang w:eastAsia="it-IT"/>
          <w14:ligatures w14:val="none"/>
        </w:rPr>
        <w:br/>
        <w:t xml:space="preserve">2. La ricorrente è stata rappresentata dall’avvocato A. </w:t>
      </w:r>
      <w:proofErr w:type="spellStart"/>
      <w:r w:rsidRPr="008756F5">
        <w:rPr>
          <w:rFonts w:ascii="Times New Roman" w:eastAsia="Times New Roman" w:hAnsi="Times New Roman" w:cs="Times New Roman"/>
          <w:color w:val="000000"/>
          <w:kern w:val="0"/>
          <w:sz w:val="27"/>
          <w:szCs w:val="27"/>
          <w:lang w:eastAsia="it-IT"/>
          <w14:ligatures w14:val="none"/>
        </w:rPr>
        <w:t>Mengis</w:t>
      </w:r>
      <w:proofErr w:type="spellEnd"/>
      <w:r w:rsidRPr="008756F5">
        <w:rPr>
          <w:rFonts w:ascii="Times New Roman" w:eastAsia="Times New Roman" w:hAnsi="Times New Roman" w:cs="Times New Roman"/>
          <w:color w:val="000000"/>
          <w:kern w:val="0"/>
          <w:sz w:val="27"/>
          <w:szCs w:val="27"/>
          <w:lang w:eastAsia="it-IT"/>
          <w14:ligatures w14:val="none"/>
        </w:rPr>
        <w:t xml:space="preserve">, consulente presso la </w:t>
      </w:r>
      <w:proofErr w:type="spellStart"/>
      <w:r w:rsidRPr="008756F5">
        <w:rPr>
          <w:rFonts w:ascii="Times New Roman" w:eastAsia="Times New Roman" w:hAnsi="Times New Roman" w:cs="Times New Roman"/>
          <w:color w:val="000000"/>
          <w:kern w:val="0"/>
          <w:sz w:val="27"/>
          <w:szCs w:val="27"/>
          <w:lang w:eastAsia="it-IT"/>
          <w14:ligatures w14:val="none"/>
        </w:rPr>
        <w:t>Procap</w:t>
      </w:r>
      <w:proofErr w:type="spellEnd"/>
      <w:r w:rsidRPr="008756F5">
        <w:rPr>
          <w:rFonts w:ascii="Times New Roman" w:eastAsia="Times New Roman" w:hAnsi="Times New Roman" w:cs="Times New Roman"/>
          <w:color w:val="000000"/>
          <w:kern w:val="0"/>
          <w:sz w:val="27"/>
          <w:szCs w:val="27"/>
          <w:lang w:eastAsia="it-IT"/>
          <w14:ligatures w14:val="none"/>
        </w:rPr>
        <w:t xml:space="preserve">, un’associazione svizzera di assistenza a persone con disabilità, con sede a </w:t>
      </w:r>
      <w:proofErr w:type="spellStart"/>
      <w:r w:rsidRPr="008756F5">
        <w:rPr>
          <w:rFonts w:ascii="Times New Roman" w:eastAsia="Times New Roman" w:hAnsi="Times New Roman" w:cs="Times New Roman"/>
          <w:color w:val="000000"/>
          <w:kern w:val="0"/>
          <w:sz w:val="27"/>
          <w:szCs w:val="27"/>
          <w:lang w:eastAsia="it-IT"/>
          <w14:ligatures w14:val="none"/>
        </w:rPr>
        <w:t>Olten</w:t>
      </w:r>
      <w:proofErr w:type="spellEnd"/>
      <w:r w:rsidRPr="008756F5">
        <w:rPr>
          <w:rFonts w:ascii="Times New Roman" w:eastAsia="Times New Roman" w:hAnsi="Times New Roman" w:cs="Times New Roman"/>
          <w:color w:val="000000"/>
          <w:kern w:val="0"/>
          <w:sz w:val="27"/>
          <w:szCs w:val="27"/>
          <w:lang w:eastAsia="it-IT"/>
          <w14:ligatures w14:val="none"/>
        </w:rPr>
        <w:t xml:space="preserve"> (cantone di Soletta).</w:t>
      </w:r>
      <w:r w:rsidRPr="008756F5">
        <w:rPr>
          <w:rFonts w:ascii="Times New Roman" w:eastAsia="Times New Roman" w:hAnsi="Times New Roman" w:cs="Times New Roman"/>
          <w:color w:val="000000"/>
          <w:kern w:val="0"/>
          <w:sz w:val="27"/>
          <w:szCs w:val="27"/>
          <w:lang w:eastAsia="it-IT"/>
          <w14:ligatures w14:val="none"/>
        </w:rPr>
        <w:br/>
        <w:t xml:space="preserve">Il governo svizzero («il Governo») è stato rappresentato dal suo agente, F. </w:t>
      </w:r>
      <w:proofErr w:type="spellStart"/>
      <w:r w:rsidRPr="008756F5">
        <w:rPr>
          <w:rFonts w:ascii="Times New Roman" w:eastAsia="Times New Roman" w:hAnsi="Times New Roman" w:cs="Times New Roman"/>
          <w:color w:val="000000"/>
          <w:kern w:val="0"/>
          <w:sz w:val="27"/>
          <w:szCs w:val="27"/>
          <w:lang w:eastAsia="it-IT"/>
          <w14:ligatures w14:val="none"/>
        </w:rPr>
        <w:t>Schürmann</w:t>
      </w:r>
      <w:proofErr w:type="spellEnd"/>
      <w:r w:rsidRPr="008756F5">
        <w:rPr>
          <w:rFonts w:ascii="Times New Roman" w:eastAsia="Times New Roman" w:hAnsi="Times New Roman" w:cs="Times New Roman"/>
          <w:color w:val="000000"/>
          <w:kern w:val="0"/>
          <w:sz w:val="27"/>
          <w:szCs w:val="27"/>
          <w:lang w:eastAsia="it-IT"/>
          <w14:ligatures w14:val="none"/>
        </w:rPr>
        <w:t>, dell’Ufficio federale di giustizia.</w:t>
      </w:r>
      <w:r w:rsidRPr="008756F5">
        <w:rPr>
          <w:rFonts w:ascii="Times New Roman" w:eastAsia="Times New Roman" w:hAnsi="Times New Roman" w:cs="Times New Roman"/>
          <w:color w:val="000000"/>
          <w:kern w:val="0"/>
          <w:sz w:val="27"/>
          <w:szCs w:val="27"/>
          <w:lang w:eastAsia="it-IT"/>
          <w14:ligatures w14:val="none"/>
        </w:rPr>
        <w:br/>
        <w:t>3. La ricorrente lamenta essenzialmente che, in seguito all’applicazione del «metodo misto» per calcolare il suo grado di invalidità, non le è stata riconosciuta la pensione a causa dell’attività lavorativa da lei esercitata a tempo parziale, e ravvisa in ciò una violazione dell’articolo 8 della Convenzione.</w:t>
      </w:r>
      <w:r w:rsidRPr="008756F5">
        <w:rPr>
          <w:rFonts w:ascii="Times New Roman" w:eastAsia="Times New Roman" w:hAnsi="Times New Roman" w:cs="Times New Roman"/>
          <w:color w:val="000000"/>
          <w:kern w:val="0"/>
          <w:sz w:val="27"/>
          <w:szCs w:val="27"/>
          <w:lang w:eastAsia="it-IT"/>
          <w14:ligatures w14:val="none"/>
        </w:rPr>
        <w:br/>
        <w:t>Denuncia anche il suddetto metodo come discriminatorio ai sensi dell’articolo 14 della Convenzione, in combinato disposto rispettivamente con l’articolo 6 e con l’articolo 8 della Convenzione.</w:t>
      </w:r>
      <w:r w:rsidRPr="008756F5">
        <w:rPr>
          <w:rFonts w:ascii="Times New Roman" w:eastAsia="Times New Roman" w:hAnsi="Times New Roman" w:cs="Times New Roman"/>
          <w:color w:val="000000"/>
          <w:kern w:val="0"/>
          <w:sz w:val="27"/>
          <w:szCs w:val="27"/>
          <w:lang w:eastAsia="it-IT"/>
          <w14:ligatures w14:val="none"/>
        </w:rPr>
        <w:br/>
        <w:t>Lamenta inoltre alcuni aspetti della procedura interna, nei quali ravvisa una violazione del suo diritto a un processo equo garantito dall’articolo 6 § 1 della Convenzione.</w:t>
      </w:r>
      <w:r w:rsidRPr="008756F5">
        <w:rPr>
          <w:rFonts w:ascii="Times New Roman" w:eastAsia="Times New Roman" w:hAnsi="Times New Roman" w:cs="Times New Roman"/>
          <w:color w:val="000000"/>
          <w:kern w:val="0"/>
          <w:sz w:val="27"/>
          <w:szCs w:val="27"/>
          <w:lang w:eastAsia="it-IT"/>
          <w14:ligatures w14:val="none"/>
        </w:rPr>
        <w:br/>
      </w:r>
      <w:r w:rsidRPr="008756F5">
        <w:rPr>
          <w:rFonts w:ascii="Times New Roman" w:eastAsia="Times New Roman" w:hAnsi="Times New Roman" w:cs="Times New Roman"/>
          <w:color w:val="000000"/>
          <w:kern w:val="0"/>
          <w:sz w:val="27"/>
          <w:szCs w:val="27"/>
          <w:lang w:eastAsia="it-IT"/>
          <w14:ligatures w14:val="none"/>
        </w:rPr>
        <w:lastRenderedPageBreak/>
        <w:t>4. Il 14 ottobre 2010 il ricorso è stato comunicato al Governo sotto il profilo dell’articolo 14 della Convenzione, in combinato disposto con l’articolo 8.</w:t>
      </w:r>
      <w:r w:rsidRPr="008756F5">
        <w:rPr>
          <w:rFonts w:ascii="Times New Roman" w:eastAsia="Times New Roman" w:hAnsi="Times New Roman" w:cs="Times New Roman"/>
          <w:color w:val="000000"/>
          <w:kern w:val="0"/>
          <w:sz w:val="27"/>
          <w:szCs w:val="27"/>
          <w:lang w:eastAsia="it-IT"/>
          <w14:ligatures w14:val="none"/>
        </w:rPr>
        <w:br/>
        <w:t>Nelle sue osservazioni, la ricorrente ha richiesto un’udienza pubblica in virtù dell’articolo 59 § 3 del regolamento della Corte. La Corte non la ritiene necessaria nel caso di specie e rigetta la suddetta richiesta.</w:t>
      </w:r>
      <w:r w:rsidRPr="008756F5">
        <w:rPr>
          <w:rFonts w:ascii="Times New Roman" w:eastAsia="Times New Roman" w:hAnsi="Times New Roman" w:cs="Times New Roman"/>
          <w:color w:val="000000"/>
          <w:kern w:val="0"/>
          <w:sz w:val="27"/>
          <w:szCs w:val="27"/>
          <w:lang w:eastAsia="it-IT"/>
          <w14:ligatures w14:val="none"/>
        </w:rPr>
        <w:br/>
        <w:t xml:space="preserve">5. Con lettera del 22 ottobre 2010, il governo italiano è stato informato che, se </w:t>
      </w:r>
      <w:proofErr w:type="gramStart"/>
      <w:r w:rsidRPr="008756F5">
        <w:rPr>
          <w:rFonts w:ascii="Times New Roman" w:eastAsia="Times New Roman" w:hAnsi="Times New Roman" w:cs="Times New Roman"/>
          <w:color w:val="000000"/>
          <w:kern w:val="0"/>
          <w:sz w:val="27"/>
          <w:szCs w:val="27"/>
          <w:lang w:eastAsia="it-IT"/>
          <w14:ligatures w14:val="none"/>
        </w:rPr>
        <w:t>desiderava, aveva</w:t>
      </w:r>
      <w:proofErr w:type="gramEnd"/>
      <w:r w:rsidRPr="008756F5">
        <w:rPr>
          <w:rFonts w:ascii="Times New Roman" w:eastAsia="Times New Roman" w:hAnsi="Times New Roman" w:cs="Times New Roman"/>
          <w:color w:val="000000"/>
          <w:kern w:val="0"/>
          <w:sz w:val="27"/>
          <w:szCs w:val="27"/>
          <w:lang w:eastAsia="it-IT"/>
          <w14:ligatures w14:val="none"/>
        </w:rPr>
        <w:t xml:space="preserve"> la possibilità di presentare delle osservazioni scritte in virtù dell’articolo 36 § 1 della Convenzione e dell’articolo 44 del regolamento della Corte. Con lettera del 18 maggio 2011, il governo italiano ha fatto sapere alla Corte che non era sua intenzione avvalersi del diritto di intervento.</w:t>
      </w:r>
      <w:r w:rsidRPr="008756F5">
        <w:rPr>
          <w:rFonts w:ascii="Times New Roman" w:eastAsia="Times New Roman" w:hAnsi="Times New Roman" w:cs="Times New Roman"/>
          <w:color w:val="000000"/>
          <w:kern w:val="0"/>
          <w:sz w:val="27"/>
          <w:szCs w:val="27"/>
          <w:lang w:eastAsia="it-IT"/>
          <w14:ligatures w14:val="none"/>
        </w:rPr>
        <w:br/>
        <w:t>6. Il 13 maggio 2014 la Corte ha chiesto alle parti di inviarle delle osservazioni complementari (articolo 54 § 2 c) del regolamento della Corte).</w:t>
      </w:r>
    </w:p>
    <w:p w14:paraId="4BA71C47" w14:textId="77777777" w:rsidR="008756F5" w:rsidRPr="008756F5" w:rsidRDefault="008756F5" w:rsidP="008756F5">
      <w:pPr>
        <w:spacing w:before="100" w:beforeAutospacing="1" w:after="100" w:afterAutospacing="1" w:line="240" w:lineRule="auto"/>
        <w:rPr>
          <w:rFonts w:ascii="Times New Roman" w:eastAsia="Times New Roman" w:hAnsi="Times New Roman" w:cs="Times New Roman"/>
          <w:color w:val="000000"/>
          <w:kern w:val="0"/>
          <w:sz w:val="27"/>
          <w:szCs w:val="27"/>
          <w:lang w:eastAsia="it-IT"/>
          <w14:ligatures w14:val="none"/>
        </w:rPr>
      </w:pPr>
      <w:r w:rsidRPr="008756F5">
        <w:rPr>
          <w:rFonts w:ascii="Times New Roman" w:eastAsia="Times New Roman" w:hAnsi="Times New Roman" w:cs="Times New Roman"/>
          <w:color w:val="000000"/>
          <w:kern w:val="0"/>
          <w:sz w:val="27"/>
          <w:szCs w:val="27"/>
          <w:lang w:eastAsia="it-IT"/>
          <w14:ligatures w14:val="none"/>
        </w:rPr>
        <w:t>IN FATTO</w:t>
      </w:r>
      <w:r w:rsidRPr="008756F5">
        <w:rPr>
          <w:rFonts w:ascii="Times New Roman" w:eastAsia="Times New Roman" w:hAnsi="Times New Roman" w:cs="Times New Roman"/>
          <w:color w:val="000000"/>
          <w:kern w:val="0"/>
          <w:sz w:val="27"/>
          <w:szCs w:val="27"/>
          <w:lang w:eastAsia="it-IT"/>
          <w14:ligatures w14:val="none"/>
        </w:rPr>
        <w:br/>
        <w:t>I. LE CIRCOSTANZE DEL CASO DI SPECIE</w:t>
      </w:r>
      <w:r w:rsidRPr="008756F5">
        <w:rPr>
          <w:rFonts w:ascii="Times New Roman" w:eastAsia="Times New Roman" w:hAnsi="Times New Roman" w:cs="Times New Roman"/>
          <w:color w:val="000000"/>
          <w:kern w:val="0"/>
          <w:sz w:val="27"/>
          <w:szCs w:val="27"/>
          <w:lang w:eastAsia="it-IT"/>
          <w14:ligatures w14:val="none"/>
        </w:rPr>
        <w:br/>
        <w:t>7. I fatti di causa, così come esposti dalle parti, si possono riassumere come segue.</w:t>
      </w:r>
      <w:r w:rsidRPr="008756F5">
        <w:rPr>
          <w:rFonts w:ascii="Times New Roman" w:eastAsia="Times New Roman" w:hAnsi="Times New Roman" w:cs="Times New Roman"/>
          <w:color w:val="000000"/>
          <w:kern w:val="0"/>
          <w:sz w:val="27"/>
          <w:szCs w:val="27"/>
          <w:lang w:eastAsia="it-IT"/>
          <w14:ligatures w14:val="none"/>
        </w:rPr>
        <w:br/>
        <w:t xml:space="preserve">8. La ricorrente è nata nel 1977 a </w:t>
      </w:r>
      <w:proofErr w:type="spellStart"/>
      <w:r w:rsidRPr="008756F5">
        <w:rPr>
          <w:rFonts w:ascii="Times New Roman" w:eastAsia="Times New Roman" w:hAnsi="Times New Roman" w:cs="Times New Roman"/>
          <w:color w:val="000000"/>
          <w:kern w:val="0"/>
          <w:sz w:val="27"/>
          <w:szCs w:val="27"/>
          <w:lang w:eastAsia="it-IT"/>
          <w14:ligatures w14:val="none"/>
        </w:rPr>
        <w:t>Uznach</w:t>
      </w:r>
      <w:proofErr w:type="spellEnd"/>
      <w:r w:rsidRPr="008756F5">
        <w:rPr>
          <w:rFonts w:ascii="Times New Roman" w:eastAsia="Times New Roman" w:hAnsi="Times New Roman" w:cs="Times New Roman"/>
          <w:color w:val="000000"/>
          <w:kern w:val="0"/>
          <w:sz w:val="27"/>
          <w:szCs w:val="27"/>
          <w:lang w:eastAsia="it-IT"/>
          <w14:ligatures w14:val="none"/>
        </w:rPr>
        <w:t xml:space="preserve"> e risiede a Rapperswil-Jona, nel cantone di San Gallo.</w:t>
      </w:r>
      <w:r w:rsidRPr="008756F5">
        <w:rPr>
          <w:rFonts w:ascii="Times New Roman" w:eastAsia="Times New Roman" w:hAnsi="Times New Roman" w:cs="Times New Roman"/>
          <w:color w:val="000000"/>
          <w:kern w:val="0"/>
          <w:sz w:val="27"/>
          <w:szCs w:val="27"/>
          <w:lang w:eastAsia="it-IT"/>
          <w14:ligatures w14:val="none"/>
        </w:rPr>
        <w:br/>
        <w:t>9. Dopo aver inizialmente svolto un apprendistato come parrucchiera, la ricorrente era occupata a tempo pieno come commessa. Nel giugno 2002 fu obbligata a lasciare questa attività a causa di problemi alla schiena.</w:t>
      </w:r>
      <w:r w:rsidRPr="008756F5">
        <w:rPr>
          <w:rFonts w:ascii="Times New Roman" w:eastAsia="Times New Roman" w:hAnsi="Times New Roman" w:cs="Times New Roman"/>
          <w:color w:val="000000"/>
          <w:kern w:val="0"/>
          <w:sz w:val="27"/>
          <w:szCs w:val="27"/>
          <w:lang w:eastAsia="it-IT"/>
          <w14:ligatures w14:val="none"/>
        </w:rPr>
        <w:br/>
        <w:t>10. Il 24 ottobre 2003 a causa di dolori lombari e vertebrali, la ricorrente si rivolse all’ufficio dell’assicurazione per l’invalidità per il cantone di San Gallo («l’ufficio») al fine di ottenere una pensione di invalidità.</w:t>
      </w:r>
      <w:r w:rsidRPr="008756F5">
        <w:rPr>
          <w:rFonts w:ascii="Times New Roman" w:eastAsia="Times New Roman" w:hAnsi="Times New Roman" w:cs="Times New Roman"/>
          <w:color w:val="000000"/>
          <w:kern w:val="0"/>
          <w:sz w:val="27"/>
          <w:szCs w:val="27"/>
          <w:lang w:eastAsia="it-IT"/>
          <w14:ligatures w14:val="none"/>
        </w:rPr>
        <w:br/>
        <w:t>11. Il 6 febbraio 2004 partorì due gemelli. Durante la gravidanza, i dolori alla schiena si erano ulteriormente aggravati.</w:t>
      </w:r>
      <w:r w:rsidRPr="008756F5">
        <w:rPr>
          <w:rFonts w:ascii="Times New Roman" w:eastAsia="Times New Roman" w:hAnsi="Times New Roman" w:cs="Times New Roman"/>
          <w:color w:val="000000"/>
          <w:kern w:val="0"/>
          <w:sz w:val="27"/>
          <w:szCs w:val="27"/>
          <w:lang w:eastAsia="it-IT"/>
          <w14:ligatures w14:val="none"/>
        </w:rPr>
        <w:br/>
        <w:t>12. Il 15 marzo 2005 la ricorrente fu sottoposta dall’ufficio ad accertamento domiciliare (</w:t>
      </w:r>
      <w:proofErr w:type="spellStart"/>
      <w:r w:rsidRPr="008756F5">
        <w:rPr>
          <w:rFonts w:ascii="Times New Roman" w:eastAsia="Times New Roman" w:hAnsi="Times New Roman" w:cs="Times New Roman"/>
          <w:color w:val="000000"/>
          <w:kern w:val="0"/>
          <w:sz w:val="27"/>
          <w:szCs w:val="27"/>
          <w:lang w:eastAsia="it-IT"/>
          <w14:ligatures w14:val="none"/>
        </w:rPr>
        <w:t>Abklärung</w:t>
      </w:r>
      <w:proofErr w:type="spellEnd"/>
      <w:r w:rsidRPr="008756F5">
        <w:rPr>
          <w:rFonts w:ascii="Times New Roman" w:eastAsia="Times New Roman" w:hAnsi="Times New Roman" w:cs="Times New Roman"/>
          <w:color w:val="000000"/>
          <w:kern w:val="0"/>
          <w:sz w:val="27"/>
          <w:szCs w:val="27"/>
          <w:lang w:eastAsia="it-IT"/>
          <w14:ligatures w14:val="none"/>
        </w:rPr>
        <w:t xml:space="preserve"> </w:t>
      </w:r>
      <w:proofErr w:type="spellStart"/>
      <w:r w:rsidRPr="008756F5">
        <w:rPr>
          <w:rFonts w:ascii="Times New Roman" w:eastAsia="Times New Roman" w:hAnsi="Times New Roman" w:cs="Times New Roman"/>
          <w:color w:val="000000"/>
          <w:kern w:val="0"/>
          <w:sz w:val="27"/>
          <w:szCs w:val="27"/>
          <w:lang w:eastAsia="it-IT"/>
          <w14:ligatures w14:val="none"/>
        </w:rPr>
        <w:t>im</w:t>
      </w:r>
      <w:proofErr w:type="spellEnd"/>
      <w:r w:rsidRPr="008756F5">
        <w:rPr>
          <w:rFonts w:ascii="Times New Roman" w:eastAsia="Times New Roman" w:hAnsi="Times New Roman" w:cs="Times New Roman"/>
          <w:color w:val="000000"/>
          <w:kern w:val="0"/>
          <w:sz w:val="27"/>
          <w:szCs w:val="27"/>
          <w:lang w:eastAsia="it-IT"/>
          <w14:ligatures w14:val="none"/>
        </w:rPr>
        <w:t xml:space="preserve"> </w:t>
      </w:r>
      <w:proofErr w:type="spellStart"/>
      <w:r w:rsidRPr="008756F5">
        <w:rPr>
          <w:rFonts w:ascii="Times New Roman" w:eastAsia="Times New Roman" w:hAnsi="Times New Roman" w:cs="Times New Roman"/>
          <w:color w:val="000000"/>
          <w:kern w:val="0"/>
          <w:sz w:val="27"/>
          <w:szCs w:val="27"/>
          <w:lang w:eastAsia="it-IT"/>
          <w14:ligatures w14:val="none"/>
        </w:rPr>
        <w:t>Haushalt</w:t>
      </w:r>
      <w:proofErr w:type="spellEnd"/>
      <w:r w:rsidRPr="008756F5">
        <w:rPr>
          <w:rFonts w:ascii="Times New Roman" w:eastAsia="Times New Roman" w:hAnsi="Times New Roman" w:cs="Times New Roman"/>
          <w:color w:val="000000"/>
          <w:kern w:val="0"/>
          <w:sz w:val="27"/>
          <w:szCs w:val="27"/>
          <w:lang w:eastAsia="it-IT"/>
          <w14:ligatures w14:val="none"/>
        </w:rPr>
        <w:t>). La ricorrente spiegò:</w:t>
      </w:r>
      <w:r w:rsidRPr="008756F5">
        <w:rPr>
          <w:rFonts w:ascii="Times New Roman" w:eastAsia="Times New Roman" w:hAnsi="Times New Roman" w:cs="Times New Roman"/>
          <w:color w:val="000000"/>
          <w:kern w:val="0"/>
          <w:sz w:val="27"/>
          <w:szCs w:val="27"/>
          <w:lang w:eastAsia="it-IT"/>
          <w14:ligatures w14:val="none"/>
        </w:rPr>
        <w:br/>
        <w:t>– che soffriva costantemente di dolori dorsali, che spesso si estendevano fino al piede sinistro; che, in particolare, aveva dei problemi a rimanere in piedi nello stesso posto per un certo tempo, e non poteva restare seduta per più di dieci minuti; che poteva fare passeggiate di una mezz’ora, ma non tutti i giorni; e che i suoi dolori si aggravavano ancor di più quando portava i figli;</w:t>
      </w:r>
      <w:r w:rsidRPr="008756F5">
        <w:rPr>
          <w:rFonts w:ascii="Times New Roman" w:eastAsia="Times New Roman" w:hAnsi="Times New Roman" w:cs="Times New Roman"/>
          <w:color w:val="000000"/>
          <w:kern w:val="0"/>
          <w:sz w:val="27"/>
          <w:szCs w:val="27"/>
          <w:lang w:eastAsia="it-IT"/>
          <w14:ligatures w14:val="none"/>
        </w:rPr>
        <w:br/>
        <w:t>– che per ragioni economiche avrebbe dovuto esercitare un’attività lucrativa a orario ridotto perché suo marito guadagnava soltanto 3.700 franchi svizzeri (CHF) (circa 3.602 euro (EUR)) netti.</w:t>
      </w:r>
      <w:r w:rsidRPr="008756F5">
        <w:rPr>
          <w:rFonts w:ascii="Times New Roman" w:eastAsia="Times New Roman" w:hAnsi="Times New Roman" w:cs="Times New Roman"/>
          <w:color w:val="000000"/>
          <w:kern w:val="0"/>
          <w:sz w:val="27"/>
          <w:szCs w:val="27"/>
          <w:lang w:eastAsia="it-IT"/>
          <w14:ligatures w14:val="none"/>
        </w:rPr>
        <w:br/>
        <w:t>L’esame permise di concludere che la sua capacità di svolgere le attività domestiche era ridotta del 44,6%.</w:t>
      </w:r>
      <w:r w:rsidRPr="008756F5">
        <w:rPr>
          <w:rFonts w:ascii="Times New Roman" w:eastAsia="Times New Roman" w:hAnsi="Times New Roman" w:cs="Times New Roman"/>
          <w:color w:val="000000"/>
          <w:kern w:val="0"/>
          <w:sz w:val="27"/>
          <w:szCs w:val="27"/>
          <w:lang w:eastAsia="it-IT"/>
          <w14:ligatures w14:val="none"/>
        </w:rPr>
        <w:br/>
        <w:t>Nel suo rapporto del 2 maggio 2005, l’ufficio concluse che la ricorrente doveva essere qualificata rispettivamente come:</w:t>
      </w:r>
      <w:r w:rsidRPr="008756F5">
        <w:rPr>
          <w:rFonts w:ascii="Times New Roman" w:eastAsia="Times New Roman" w:hAnsi="Times New Roman" w:cs="Times New Roman"/>
          <w:color w:val="000000"/>
          <w:kern w:val="0"/>
          <w:sz w:val="27"/>
          <w:szCs w:val="27"/>
          <w:lang w:eastAsia="it-IT"/>
          <w14:ligatures w14:val="none"/>
        </w:rPr>
        <w:br/>
        <w:t>– persona che ha esercitato un’attività remunerata a tempo pieno («</w:t>
      </w:r>
      <w:proofErr w:type="spellStart"/>
      <w:r w:rsidRPr="008756F5">
        <w:rPr>
          <w:rFonts w:ascii="Times New Roman" w:eastAsia="Times New Roman" w:hAnsi="Times New Roman" w:cs="Times New Roman"/>
          <w:color w:val="000000"/>
          <w:kern w:val="0"/>
          <w:sz w:val="27"/>
          <w:szCs w:val="27"/>
          <w:lang w:eastAsia="it-IT"/>
          <w14:ligatures w14:val="none"/>
        </w:rPr>
        <w:t>Vollerwerbstätige</w:t>
      </w:r>
      <w:proofErr w:type="spellEnd"/>
      <w:r w:rsidRPr="008756F5">
        <w:rPr>
          <w:rFonts w:ascii="Times New Roman" w:eastAsia="Times New Roman" w:hAnsi="Times New Roman" w:cs="Times New Roman"/>
          <w:color w:val="000000"/>
          <w:kern w:val="0"/>
          <w:sz w:val="27"/>
          <w:szCs w:val="27"/>
          <w:lang w:eastAsia="it-IT"/>
          <w14:ligatures w14:val="none"/>
        </w:rPr>
        <w:t>») fino alla fine dell’anno 2003;</w:t>
      </w:r>
      <w:r w:rsidRPr="008756F5">
        <w:rPr>
          <w:rFonts w:ascii="Times New Roman" w:eastAsia="Times New Roman" w:hAnsi="Times New Roman" w:cs="Times New Roman"/>
          <w:color w:val="000000"/>
          <w:kern w:val="0"/>
          <w:sz w:val="27"/>
          <w:szCs w:val="27"/>
          <w:lang w:eastAsia="it-IT"/>
          <w14:ligatures w14:val="none"/>
        </w:rPr>
        <w:br/>
        <w:t>– casalinga («</w:t>
      </w:r>
      <w:proofErr w:type="spellStart"/>
      <w:r w:rsidRPr="008756F5">
        <w:rPr>
          <w:rFonts w:ascii="Times New Roman" w:eastAsia="Times New Roman" w:hAnsi="Times New Roman" w:cs="Times New Roman"/>
          <w:color w:val="000000"/>
          <w:kern w:val="0"/>
          <w:sz w:val="27"/>
          <w:szCs w:val="27"/>
          <w:lang w:eastAsia="it-IT"/>
          <w14:ligatures w14:val="none"/>
        </w:rPr>
        <w:t>Hausfrau</w:t>
      </w:r>
      <w:proofErr w:type="spellEnd"/>
      <w:r w:rsidRPr="008756F5">
        <w:rPr>
          <w:rFonts w:ascii="Times New Roman" w:eastAsia="Times New Roman" w:hAnsi="Times New Roman" w:cs="Times New Roman"/>
          <w:color w:val="000000"/>
          <w:kern w:val="0"/>
          <w:sz w:val="27"/>
          <w:szCs w:val="27"/>
          <w:lang w:eastAsia="it-IT"/>
          <w14:ligatures w14:val="none"/>
        </w:rPr>
        <w:t>») tra gennaio e maggio 2004;</w:t>
      </w:r>
      <w:r w:rsidRPr="008756F5">
        <w:rPr>
          <w:rFonts w:ascii="Times New Roman" w:eastAsia="Times New Roman" w:hAnsi="Times New Roman" w:cs="Times New Roman"/>
          <w:color w:val="000000"/>
          <w:kern w:val="0"/>
          <w:sz w:val="27"/>
          <w:szCs w:val="27"/>
          <w:lang w:eastAsia="it-IT"/>
          <w14:ligatures w14:val="none"/>
        </w:rPr>
        <w:br/>
        <w:t>– e da persona ipoteticamente in grado di lavorare al 50% («</w:t>
      </w:r>
      <w:proofErr w:type="spellStart"/>
      <w:r w:rsidRPr="008756F5">
        <w:rPr>
          <w:rFonts w:ascii="Times New Roman" w:eastAsia="Times New Roman" w:hAnsi="Times New Roman" w:cs="Times New Roman"/>
          <w:color w:val="000000"/>
          <w:kern w:val="0"/>
          <w:sz w:val="27"/>
          <w:szCs w:val="27"/>
          <w:lang w:eastAsia="it-IT"/>
          <w14:ligatures w14:val="none"/>
        </w:rPr>
        <w:t>zu</w:t>
      </w:r>
      <w:proofErr w:type="spellEnd"/>
      <w:r w:rsidRPr="008756F5">
        <w:rPr>
          <w:rFonts w:ascii="Times New Roman" w:eastAsia="Times New Roman" w:hAnsi="Times New Roman" w:cs="Times New Roman"/>
          <w:color w:val="000000"/>
          <w:kern w:val="0"/>
          <w:sz w:val="27"/>
          <w:szCs w:val="27"/>
          <w:lang w:eastAsia="it-IT"/>
          <w14:ligatures w14:val="none"/>
        </w:rPr>
        <w:t xml:space="preserve"> 50% </w:t>
      </w:r>
      <w:proofErr w:type="spellStart"/>
      <w:r w:rsidRPr="008756F5">
        <w:rPr>
          <w:rFonts w:ascii="Times New Roman" w:eastAsia="Times New Roman" w:hAnsi="Times New Roman" w:cs="Times New Roman"/>
          <w:color w:val="000000"/>
          <w:kern w:val="0"/>
          <w:sz w:val="27"/>
          <w:szCs w:val="27"/>
          <w:lang w:eastAsia="it-IT"/>
          <w14:ligatures w14:val="none"/>
        </w:rPr>
        <w:t>hypothetisch</w:t>
      </w:r>
      <w:proofErr w:type="spellEnd"/>
      <w:r w:rsidRPr="008756F5">
        <w:rPr>
          <w:rFonts w:ascii="Times New Roman" w:eastAsia="Times New Roman" w:hAnsi="Times New Roman" w:cs="Times New Roman"/>
          <w:color w:val="000000"/>
          <w:kern w:val="0"/>
          <w:sz w:val="27"/>
          <w:szCs w:val="27"/>
          <w:lang w:eastAsia="it-IT"/>
          <w14:ligatures w14:val="none"/>
        </w:rPr>
        <w:t xml:space="preserve"> </w:t>
      </w:r>
      <w:proofErr w:type="spellStart"/>
      <w:r w:rsidRPr="008756F5">
        <w:rPr>
          <w:rFonts w:ascii="Times New Roman" w:eastAsia="Times New Roman" w:hAnsi="Times New Roman" w:cs="Times New Roman"/>
          <w:color w:val="000000"/>
          <w:kern w:val="0"/>
          <w:sz w:val="27"/>
          <w:szCs w:val="27"/>
          <w:lang w:eastAsia="it-IT"/>
          <w14:ligatures w14:val="none"/>
        </w:rPr>
        <w:t>Erwerbstätige</w:t>
      </w:r>
      <w:proofErr w:type="spellEnd"/>
      <w:r w:rsidRPr="008756F5">
        <w:rPr>
          <w:rFonts w:ascii="Times New Roman" w:eastAsia="Times New Roman" w:hAnsi="Times New Roman" w:cs="Times New Roman"/>
          <w:color w:val="000000"/>
          <w:kern w:val="0"/>
          <w:sz w:val="27"/>
          <w:szCs w:val="27"/>
          <w:lang w:eastAsia="it-IT"/>
          <w14:ligatures w14:val="none"/>
        </w:rPr>
        <w:t>») a partire da giugno 2004.</w:t>
      </w:r>
      <w:r w:rsidRPr="008756F5">
        <w:rPr>
          <w:rFonts w:ascii="Times New Roman" w:eastAsia="Times New Roman" w:hAnsi="Times New Roman" w:cs="Times New Roman"/>
          <w:color w:val="000000"/>
          <w:kern w:val="0"/>
          <w:sz w:val="27"/>
          <w:szCs w:val="27"/>
          <w:lang w:eastAsia="it-IT"/>
          <w14:ligatures w14:val="none"/>
        </w:rPr>
        <w:br/>
      </w:r>
      <w:r w:rsidRPr="008756F5">
        <w:rPr>
          <w:rFonts w:ascii="Times New Roman" w:eastAsia="Times New Roman" w:hAnsi="Times New Roman" w:cs="Times New Roman"/>
          <w:color w:val="000000"/>
          <w:kern w:val="0"/>
          <w:sz w:val="27"/>
          <w:szCs w:val="27"/>
          <w:lang w:eastAsia="it-IT"/>
          <w14:ligatures w14:val="none"/>
        </w:rPr>
        <w:lastRenderedPageBreak/>
        <w:t xml:space="preserve">13. Il 16 giugno 2005, il dottor </w:t>
      </w:r>
      <w:proofErr w:type="spellStart"/>
      <w:r w:rsidRPr="008756F5">
        <w:rPr>
          <w:rFonts w:ascii="Times New Roman" w:eastAsia="Times New Roman" w:hAnsi="Times New Roman" w:cs="Times New Roman"/>
          <w:color w:val="000000"/>
          <w:kern w:val="0"/>
          <w:sz w:val="27"/>
          <w:szCs w:val="27"/>
          <w:lang w:eastAsia="it-IT"/>
          <w14:ligatures w14:val="none"/>
        </w:rPr>
        <w:t>Ch.A.S</w:t>
      </w:r>
      <w:proofErr w:type="spellEnd"/>
      <w:r w:rsidRPr="008756F5">
        <w:rPr>
          <w:rFonts w:ascii="Times New Roman" w:eastAsia="Times New Roman" w:hAnsi="Times New Roman" w:cs="Times New Roman"/>
          <w:color w:val="000000"/>
          <w:kern w:val="0"/>
          <w:sz w:val="27"/>
          <w:szCs w:val="27"/>
          <w:lang w:eastAsia="it-IT"/>
          <w14:ligatures w14:val="none"/>
        </w:rPr>
        <w:t>. informò l’ufficio che la ricorrente non poteva lavorare per più del 50% in un’attività adeguata e che sembrava escluso l’aumento del suo tempo di lavoro.</w:t>
      </w:r>
      <w:r w:rsidRPr="008756F5">
        <w:rPr>
          <w:rFonts w:ascii="Times New Roman" w:eastAsia="Times New Roman" w:hAnsi="Times New Roman" w:cs="Times New Roman"/>
          <w:color w:val="000000"/>
          <w:kern w:val="0"/>
          <w:sz w:val="27"/>
          <w:szCs w:val="27"/>
          <w:lang w:eastAsia="it-IT"/>
          <w14:ligatures w14:val="none"/>
        </w:rPr>
        <w:br/>
        <w:t>14. Con decisione del 26 maggio 2006, l’ufficio considerò:</w:t>
      </w:r>
      <w:r w:rsidRPr="008756F5">
        <w:rPr>
          <w:rFonts w:ascii="Times New Roman" w:eastAsia="Times New Roman" w:hAnsi="Times New Roman" w:cs="Times New Roman"/>
          <w:color w:val="000000"/>
          <w:kern w:val="0"/>
          <w:sz w:val="27"/>
          <w:szCs w:val="27"/>
          <w:lang w:eastAsia="it-IT"/>
          <w14:ligatures w14:val="none"/>
        </w:rPr>
        <w:br/>
        <w:t>– che alla ricorrente doveva essere riconosciuta una pensione per il periodo che andava dal 1° giugno 2003 al 31 agosto 2004;</w:t>
      </w:r>
      <w:r w:rsidRPr="008756F5">
        <w:rPr>
          <w:rFonts w:ascii="Times New Roman" w:eastAsia="Times New Roman" w:hAnsi="Times New Roman" w:cs="Times New Roman"/>
          <w:color w:val="000000"/>
          <w:kern w:val="0"/>
          <w:sz w:val="27"/>
          <w:szCs w:val="27"/>
          <w:lang w:eastAsia="it-IT"/>
          <w14:ligatures w14:val="none"/>
        </w:rPr>
        <w:br/>
        <w:t>– ma che a decorrere dal 1° settembre 2004, non aveva diritto ad alcuna pensione.</w:t>
      </w:r>
      <w:r w:rsidRPr="008756F5">
        <w:rPr>
          <w:rFonts w:ascii="Times New Roman" w:eastAsia="Times New Roman" w:hAnsi="Times New Roman" w:cs="Times New Roman"/>
          <w:color w:val="000000"/>
          <w:kern w:val="0"/>
          <w:sz w:val="27"/>
          <w:szCs w:val="27"/>
          <w:lang w:eastAsia="it-IT"/>
          <w14:ligatures w14:val="none"/>
        </w:rPr>
        <w:br/>
        <w:t>L’ufficio giunse a questo risultato nel seguente modo.</w:t>
      </w:r>
      <w:r w:rsidRPr="008756F5">
        <w:rPr>
          <w:rFonts w:ascii="Times New Roman" w:eastAsia="Times New Roman" w:hAnsi="Times New Roman" w:cs="Times New Roman"/>
          <w:color w:val="000000"/>
          <w:kern w:val="0"/>
          <w:sz w:val="27"/>
          <w:szCs w:val="27"/>
          <w:lang w:eastAsia="it-IT"/>
          <w14:ligatures w14:val="none"/>
        </w:rPr>
        <w:br/>
        <w:t>Per il periodo compreso tra il 20 giugno 2002 e la fine del mese di maggio 2004 considerò un grado di invalidità del 50%, sulla base di un calcolo dei redditi.</w:t>
      </w:r>
      <w:r w:rsidRPr="008756F5">
        <w:rPr>
          <w:rFonts w:ascii="Times New Roman" w:eastAsia="Times New Roman" w:hAnsi="Times New Roman" w:cs="Times New Roman"/>
          <w:color w:val="000000"/>
          <w:kern w:val="0"/>
          <w:sz w:val="27"/>
          <w:szCs w:val="27"/>
          <w:lang w:eastAsia="it-IT"/>
          <w14:ligatures w14:val="none"/>
        </w:rPr>
        <w:br/>
        <w:t>Per il periodo successivo ritenne di dover applicare il metodo detto «misto» considerando che, nell’ipotesi in cui non fosse stata affetta da invalidità, la ricorrente avrebbe comunque lavorato in maniera ridotta a seguito della nascita dei figli. A tale riguardo, l’ufficio si basò soprattutto sulle indicazioni della ricorrente secondo le quali essa si riteneva in grado di lavorare soltanto al 50% e voleva dedicare il resto del tempo alle attività domestiche e ai suoi figli. Peraltro, sulla base dell’accertamento domiciliare sopra citato, l’ufficio stimò la capacità dell’interessata a svolgere lavori domestici al 56% (cui corrisponde un’invalidità del 44%). Secondo la seguente formula, il grado di invalidità ottenuto a partire da questi diversi elementi era soltanto del 22% di modo che la ricorrente non raggiungeva l’invalidità minima del 40% alla quale era subordinato il riconoscimento di una pensione:</w:t>
      </w:r>
      <w:r w:rsidRPr="008756F5">
        <w:rPr>
          <w:rFonts w:ascii="Times New Roman" w:eastAsia="Times New Roman" w:hAnsi="Times New Roman" w:cs="Times New Roman"/>
          <w:color w:val="000000"/>
          <w:kern w:val="0"/>
          <w:sz w:val="27"/>
          <w:szCs w:val="27"/>
          <w:lang w:eastAsia="it-IT"/>
          <w14:ligatures w14:val="none"/>
        </w:rPr>
        <w:br/>
        <w:t>50% (attività remunerata): nessuna perdita0,5 x 0% = 0%</w:t>
      </w:r>
      <w:r w:rsidRPr="008756F5">
        <w:rPr>
          <w:rFonts w:ascii="Times New Roman" w:eastAsia="Times New Roman" w:hAnsi="Times New Roman" w:cs="Times New Roman"/>
          <w:color w:val="000000"/>
          <w:kern w:val="0"/>
          <w:sz w:val="27"/>
          <w:szCs w:val="27"/>
          <w:lang w:eastAsia="it-IT"/>
          <w14:ligatures w14:val="none"/>
        </w:rPr>
        <w:br/>
        <w:t>50% (attività domestica e di presa in carico dei figli):0,5 x 44% = 22%</w:t>
      </w:r>
      <w:r w:rsidRPr="008756F5">
        <w:rPr>
          <w:rFonts w:ascii="Times New Roman" w:eastAsia="Times New Roman" w:hAnsi="Times New Roman" w:cs="Times New Roman"/>
          <w:color w:val="000000"/>
          <w:kern w:val="0"/>
          <w:sz w:val="27"/>
          <w:szCs w:val="27"/>
          <w:lang w:eastAsia="it-IT"/>
          <w14:ligatures w14:val="none"/>
        </w:rPr>
        <w:br/>
        <w:t>Totale (la cifra si ottiene sommando i risultati delle due righe) = 22%</w:t>
      </w:r>
      <w:r w:rsidRPr="008756F5">
        <w:rPr>
          <w:rFonts w:ascii="Times New Roman" w:eastAsia="Times New Roman" w:hAnsi="Times New Roman" w:cs="Times New Roman"/>
          <w:color w:val="000000"/>
          <w:kern w:val="0"/>
          <w:sz w:val="27"/>
          <w:szCs w:val="27"/>
          <w:lang w:eastAsia="it-IT"/>
          <w14:ligatures w14:val="none"/>
        </w:rPr>
        <w:br/>
        <w:t>15. La ricorrente presentò un reclamo all’ufficio, che fu rigettato il 14 luglio 2006: dopo un nuovo calcolo l’ufficio riconobbe alla ricorrente un grado di invalidità del 27%, che rimaneva comunque inferiore al minimo richiesto per avere diritto a una pensione.</w:t>
      </w:r>
      <w:r w:rsidRPr="008756F5">
        <w:rPr>
          <w:rFonts w:ascii="Times New Roman" w:eastAsia="Times New Roman" w:hAnsi="Times New Roman" w:cs="Times New Roman"/>
          <w:color w:val="000000"/>
          <w:kern w:val="0"/>
          <w:sz w:val="27"/>
          <w:szCs w:val="27"/>
          <w:lang w:eastAsia="it-IT"/>
          <w14:ligatures w14:val="none"/>
        </w:rPr>
        <w:br/>
        <w:t>Questa cifra era ottenuta applicando il metodo misto, con i seguenti parametri:</w:t>
      </w:r>
      <w:r w:rsidRPr="008756F5">
        <w:rPr>
          <w:rFonts w:ascii="Times New Roman" w:eastAsia="Times New Roman" w:hAnsi="Times New Roman" w:cs="Times New Roman"/>
          <w:color w:val="000000"/>
          <w:kern w:val="0"/>
          <w:sz w:val="27"/>
          <w:szCs w:val="27"/>
          <w:lang w:eastAsia="it-IT"/>
          <w14:ligatures w14:val="none"/>
        </w:rPr>
        <w:br/>
        <w:t>50% (attività remunerata): 0,5 x 10% = 5%</w:t>
      </w:r>
      <w:r w:rsidRPr="008756F5">
        <w:rPr>
          <w:rFonts w:ascii="Times New Roman" w:eastAsia="Times New Roman" w:hAnsi="Times New Roman" w:cs="Times New Roman"/>
          <w:color w:val="000000"/>
          <w:kern w:val="0"/>
          <w:sz w:val="27"/>
          <w:szCs w:val="27"/>
          <w:lang w:eastAsia="it-IT"/>
          <w14:ligatures w14:val="none"/>
        </w:rPr>
        <w:br/>
        <w:t>50% (attività domestiche e di presa in carico dei figli):0,5 x 44% = 22%</w:t>
      </w:r>
      <w:r w:rsidRPr="008756F5">
        <w:rPr>
          <w:rFonts w:ascii="Times New Roman" w:eastAsia="Times New Roman" w:hAnsi="Times New Roman" w:cs="Times New Roman"/>
          <w:color w:val="000000"/>
          <w:kern w:val="0"/>
          <w:sz w:val="27"/>
          <w:szCs w:val="27"/>
          <w:lang w:eastAsia="it-IT"/>
          <w14:ligatures w14:val="none"/>
        </w:rPr>
        <w:br/>
        <w:t>Totale (la cifra si ottiene sommando i risultati delle due righe) = 27%</w:t>
      </w:r>
      <w:r w:rsidRPr="008756F5">
        <w:rPr>
          <w:rFonts w:ascii="Times New Roman" w:eastAsia="Times New Roman" w:hAnsi="Times New Roman" w:cs="Times New Roman"/>
          <w:color w:val="000000"/>
          <w:kern w:val="0"/>
          <w:sz w:val="27"/>
          <w:szCs w:val="27"/>
          <w:lang w:eastAsia="it-IT"/>
          <w14:ligatures w14:val="none"/>
        </w:rPr>
        <w:br/>
        <w:t>Per soddisfare la prima riga della formula, l’ufficio partì da un reddito ipotetico (per un lavoro al 100%) di 48.585 CHF (circa 47.308 EUR), calcolato sulla base dei dati statistici relativi alla categoria socioprofessionale della ricorrente, qualificata ausiliaria («</w:t>
      </w:r>
      <w:proofErr w:type="spellStart"/>
      <w:r w:rsidRPr="008756F5">
        <w:rPr>
          <w:rFonts w:ascii="Times New Roman" w:eastAsia="Times New Roman" w:hAnsi="Times New Roman" w:cs="Times New Roman"/>
          <w:color w:val="000000"/>
          <w:kern w:val="0"/>
          <w:sz w:val="27"/>
          <w:szCs w:val="27"/>
          <w:lang w:eastAsia="it-IT"/>
          <w14:ligatures w14:val="none"/>
        </w:rPr>
        <w:t>Hilfsarbeiterin</w:t>
      </w:r>
      <w:proofErr w:type="spellEnd"/>
      <w:r w:rsidRPr="008756F5">
        <w:rPr>
          <w:rFonts w:ascii="Times New Roman" w:eastAsia="Times New Roman" w:hAnsi="Times New Roman" w:cs="Times New Roman"/>
          <w:color w:val="000000"/>
          <w:kern w:val="0"/>
          <w:sz w:val="27"/>
          <w:szCs w:val="27"/>
          <w:lang w:eastAsia="it-IT"/>
          <w14:ligatures w14:val="none"/>
        </w:rPr>
        <w:t>»); per una percentuale di attività del 50%, la ricorrente avrebbe avuto quindi un salario di 24.293 CHF se avesse potuto continuare a lavorare senza problema (</w:t>
      </w:r>
      <w:proofErr w:type="spellStart"/>
      <w:r w:rsidRPr="008756F5">
        <w:rPr>
          <w:rFonts w:ascii="Times New Roman" w:eastAsia="Times New Roman" w:hAnsi="Times New Roman" w:cs="Times New Roman"/>
          <w:color w:val="000000"/>
          <w:kern w:val="0"/>
          <w:sz w:val="27"/>
          <w:szCs w:val="27"/>
          <w:lang w:eastAsia="it-IT"/>
          <w14:ligatures w14:val="none"/>
        </w:rPr>
        <w:t>Valideneinkommen</w:t>
      </w:r>
      <w:proofErr w:type="spellEnd"/>
      <w:r w:rsidRPr="008756F5">
        <w:rPr>
          <w:rFonts w:ascii="Times New Roman" w:eastAsia="Times New Roman" w:hAnsi="Times New Roman" w:cs="Times New Roman"/>
          <w:color w:val="000000"/>
          <w:kern w:val="0"/>
          <w:sz w:val="27"/>
          <w:szCs w:val="27"/>
          <w:lang w:eastAsia="it-IT"/>
          <w14:ligatures w14:val="none"/>
        </w:rPr>
        <w:t>). L’ufficio ritenne che, con la sua disabilità, lo stipendio che la ricorrente sarebbe in grado di guadagnare realmente, in una attività adeguata, ammonterebbe a 21.863 CHF (</w:t>
      </w:r>
      <w:proofErr w:type="spellStart"/>
      <w:r w:rsidRPr="008756F5">
        <w:rPr>
          <w:rFonts w:ascii="Times New Roman" w:eastAsia="Times New Roman" w:hAnsi="Times New Roman" w:cs="Times New Roman"/>
          <w:color w:val="000000"/>
          <w:kern w:val="0"/>
          <w:sz w:val="27"/>
          <w:szCs w:val="27"/>
          <w:lang w:eastAsia="it-IT"/>
          <w14:ligatures w14:val="none"/>
        </w:rPr>
        <w:t>Invalideneinkommen</w:t>
      </w:r>
      <w:proofErr w:type="spellEnd"/>
      <w:r w:rsidRPr="008756F5">
        <w:rPr>
          <w:rFonts w:ascii="Times New Roman" w:eastAsia="Times New Roman" w:hAnsi="Times New Roman" w:cs="Times New Roman"/>
          <w:color w:val="000000"/>
          <w:kern w:val="0"/>
          <w:sz w:val="27"/>
          <w:szCs w:val="27"/>
          <w:lang w:eastAsia="it-IT"/>
          <w14:ligatures w14:val="none"/>
        </w:rPr>
        <w:t>). Concluse quindi per un grado di invalidità del 10% per la parte «attività remunerata».</w:t>
      </w:r>
      <w:r w:rsidRPr="008756F5">
        <w:rPr>
          <w:rFonts w:ascii="Times New Roman" w:eastAsia="Times New Roman" w:hAnsi="Times New Roman" w:cs="Times New Roman"/>
          <w:color w:val="000000"/>
          <w:kern w:val="0"/>
          <w:sz w:val="27"/>
          <w:szCs w:val="27"/>
          <w:lang w:eastAsia="it-IT"/>
          <w14:ligatures w14:val="none"/>
        </w:rPr>
        <w:br/>
        <w:t>16. Il 14 settembre 2006, la ricorrente presentò un ricorso avverso questa decisione.</w:t>
      </w:r>
      <w:r w:rsidRPr="008756F5">
        <w:rPr>
          <w:rFonts w:ascii="Times New Roman" w:eastAsia="Times New Roman" w:hAnsi="Times New Roman" w:cs="Times New Roman"/>
          <w:color w:val="000000"/>
          <w:kern w:val="0"/>
          <w:sz w:val="27"/>
          <w:szCs w:val="27"/>
          <w:lang w:eastAsia="it-IT"/>
          <w14:ligatures w14:val="none"/>
        </w:rPr>
        <w:br/>
        <w:t>Invocando l’articolo 14 della Convenzione, in combinato disposto con l’articolo 8, l’interessata esponeva:</w:t>
      </w:r>
      <w:r w:rsidRPr="008756F5">
        <w:rPr>
          <w:rFonts w:ascii="Times New Roman" w:eastAsia="Times New Roman" w:hAnsi="Times New Roman" w:cs="Times New Roman"/>
          <w:color w:val="000000"/>
          <w:kern w:val="0"/>
          <w:sz w:val="27"/>
          <w:szCs w:val="27"/>
          <w:lang w:eastAsia="it-IT"/>
          <w14:ligatures w14:val="none"/>
        </w:rPr>
        <w:br/>
        <w:t xml:space="preserve">– che il metodo applicato generava una discriminazione rispetto alle persone più agiate; che, in effetti, coloro che potevano fare a meno di esercitare un’attività lucrativa </w:t>
      </w:r>
      <w:r w:rsidRPr="008756F5">
        <w:rPr>
          <w:rFonts w:ascii="Times New Roman" w:eastAsia="Times New Roman" w:hAnsi="Times New Roman" w:cs="Times New Roman"/>
          <w:color w:val="000000"/>
          <w:kern w:val="0"/>
          <w:sz w:val="27"/>
          <w:szCs w:val="27"/>
          <w:lang w:eastAsia="it-IT"/>
          <w14:ligatures w14:val="none"/>
        </w:rPr>
        <w:lastRenderedPageBreak/>
        <w:t>venivano considerate esclusivamente come casalinghe, consentendo loro di ottenere il riconoscimento di un grado di invalidità superiore e, pertanto, di beneficiare più facilmente di una pensione;</w:t>
      </w:r>
      <w:r w:rsidRPr="008756F5">
        <w:rPr>
          <w:rFonts w:ascii="Times New Roman" w:eastAsia="Times New Roman" w:hAnsi="Times New Roman" w:cs="Times New Roman"/>
          <w:color w:val="000000"/>
          <w:kern w:val="0"/>
          <w:sz w:val="27"/>
          <w:szCs w:val="27"/>
          <w:lang w:eastAsia="it-IT"/>
          <w14:ligatures w14:val="none"/>
        </w:rPr>
        <w:br/>
        <w:t>– che la modalità con cui si calcolava il grado di invalidità non prendeva sufficientemente in considerazione le interazioni («</w:t>
      </w:r>
      <w:proofErr w:type="spellStart"/>
      <w:r w:rsidRPr="008756F5">
        <w:rPr>
          <w:rFonts w:ascii="Times New Roman" w:eastAsia="Times New Roman" w:hAnsi="Times New Roman" w:cs="Times New Roman"/>
          <w:color w:val="000000"/>
          <w:kern w:val="0"/>
          <w:sz w:val="27"/>
          <w:szCs w:val="27"/>
          <w:lang w:eastAsia="it-IT"/>
          <w14:ligatures w14:val="none"/>
        </w:rPr>
        <w:t>Wechselwirkungen</w:t>
      </w:r>
      <w:proofErr w:type="spellEnd"/>
      <w:r w:rsidRPr="008756F5">
        <w:rPr>
          <w:rFonts w:ascii="Times New Roman" w:eastAsia="Times New Roman" w:hAnsi="Times New Roman" w:cs="Times New Roman"/>
          <w:color w:val="000000"/>
          <w:kern w:val="0"/>
          <w:sz w:val="27"/>
          <w:szCs w:val="27"/>
          <w:lang w:eastAsia="it-IT"/>
          <w14:ligatures w14:val="none"/>
        </w:rPr>
        <w:t>») tra gli ambiti «lavori domestici» e «attività remunerata»;</w:t>
      </w:r>
      <w:r w:rsidRPr="008756F5">
        <w:rPr>
          <w:rFonts w:ascii="Times New Roman" w:eastAsia="Times New Roman" w:hAnsi="Times New Roman" w:cs="Times New Roman"/>
          <w:color w:val="000000"/>
          <w:kern w:val="0"/>
          <w:sz w:val="27"/>
          <w:szCs w:val="27"/>
          <w:lang w:eastAsia="it-IT"/>
          <w14:ligatures w14:val="none"/>
        </w:rPr>
        <w:br/>
        <w:t>– che in realtà anche se lavorasse solo a orario ridotto, la sua invalidità nei lavori domestici sarebbe ben superiore al 44%.</w:t>
      </w:r>
      <w:r w:rsidRPr="008756F5">
        <w:rPr>
          <w:rFonts w:ascii="Times New Roman" w:eastAsia="Times New Roman" w:hAnsi="Times New Roman" w:cs="Times New Roman"/>
          <w:color w:val="000000"/>
          <w:kern w:val="0"/>
          <w:sz w:val="27"/>
          <w:szCs w:val="27"/>
          <w:lang w:eastAsia="it-IT"/>
          <w14:ligatures w14:val="none"/>
        </w:rPr>
        <w:br/>
        <w:t xml:space="preserve">17. A sostegno del suo ricorso, la ricorrente allegò il rapporto medico del dottor </w:t>
      </w:r>
      <w:proofErr w:type="spellStart"/>
      <w:r w:rsidRPr="008756F5">
        <w:rPr>
          <w:rFonts w:ascii="Times New Roman" w:eastAsia="Times New Roman" w:hAnsi="Times New Roman" w:cs="Times New Roman"/>
          <w:color w:val="000000"/>
          <w:kern w:val="0"/>
          <w:sz w:val="27"/>
          <w:szCs w:val="27"/>
          <w:lang w:eastAsia="it-IT"/>
          <w14:ligatures w14:val="none"/>
        </w:rPr>
        <w:t>Ch.A.S</w:t>
      </w:r>
      <w:proofErr w:type="spellEnd"/>
      <w:r w:rsidRPr="008756F5">
        <w:rPr>
          <w:rFonts w:ascii="Times New Roman" w:eastAsia="Times New Roman" w:hAnsi="Times New Roman" w:cs="Times New Roman"/>
          <w:color w:val="000000"/>
          <w:kern w:val="0"/>
          <w:sz w:val="27"/>
          <w:szCs w:val="27"/>
          <w:lang w:eastAsia="it-IT"/>
          <w14:ligatures w14:val="none"/>
        </w:rPr>
        <w:t>. redatto il 28 settembre 2006, nel quale quest’ultimo indicava in sostanza:</w:t>
      </w:r>
      <w:r w:rsidRPr="008756F5">
        <w:rPr>
          <w:rFonts w:ascii="Times New Roman" w:eastAsia="Times New Roman" w:hAnsi="Times New Roman" w:cs="Times New Roman"/>
          <w:color w:val="000000"/>
          <w:kern w:val="0"/>
          <w:sz w:val="27"/>
          <w:szCs w:val="27"/>
          <w:lang w:eastAsia="it-IT"/>
          <w14:ligatures w14:val="none"/>
        </w:rPr>
        <w:br/>
        <w:t>– che il suo stato di salute non le permetteva di svolgere un lavoro remunerato a orario ridotto nelle stesse condizioni di una persona non invalida;</w:t>
      </w:r>
      <w:r w:rsidRPr="008756F5">
        <w:rPr>
          <w:rFonts w:ascii="Times New Roman" w:eastAsia="Times New Roman" w:hAnsi="Times New Roman" w:cs="Times New Roman"/>
          <w:color w:val="000000"/>
          <w:kern w:val="0"/>
          <w:sz w:val="27"/>
          <w:szCs w:val="27"/>
          <w:lang w:eastAsia="it-IT"/>
          <w14:ligatures w14:val="none"/>
        </w:rPr>
        <w:br/>
        <w:t>– che, nell’ipotesi in cui essa dovesse svolgere un lavoro remunerato, la sua capacità di occuparsi della casa e dei figli scenderebbe al 10% circa.</w:t>
      </w:r>
      <w:r w:rsidRPr="008756F5">
        <w:rPr>
          <w:rFonts w:ascii="Times New Roman" w:eastAsia="Times New Roman" w:hAnsi="Times New Roman" w:cs="Times New Roman"/>
          <w:color w:val="000000"/>
          <w:kern w:val="0"/>
          <w:sz w:val="27"/>
          <w:szCs w:val="27"/>
          <w:lang w:eastAsia="it-IT"/>
          <w14:ligatures w14:val="none"/>
        </w:rPr>
        <w:br/>
        <w:t>18. Con sentenza del 30 novembre 2007, il tribunale delle assicurazioni del cantone di San Gallo accolse parzialmente il ricorso della ricorrente.</w:t>
      </w:r>
      <w:r w:rsidRPr="008756F5">
        <w:rPr>
          <w:rFonts w:ascii="Times New Roman" w:eastAsia="Times New Roman" w:hAnsi="Times New Roman" w:cs="Times New Roman"/>
          <w:color w:val="000000"/>
          <w:kern w:val="0"/>
          <w:sz w:val="27"/>
          <w:szCs w:val="27"/>
          <w:lang w:eastAsia="it-IT"/>
          <w14:ligatures w14:val="none"/>
        </w:rPr>
        <w:br/>
        <w:t>Discostandosi dalla giurisprudenza del Tribunale federale (si vedano le sentenze citate all'inizio del paragrafo 35 infra), esso ritenne di dover scartare l'applicazione normale del metodo misto, sostituendo a quest'ultimo una versione «migliorata» del suddetto metodo: a suo parere, è opportuno partire dalla percentuale di attività che la ricorrente avrebbe ragionevolmente potuto ritrovare dopo la nascita dei suoi gemelli se non avesse avuto problemi di salute.</w:t>
      </w:r>
      <w:r w:rsidRPr="008756F5">
        <w:rPr>
          <w:rFonts w:ascii="Times New Roman" w:eastAsia="Times New Roman" w:hAnsi="Times New Roman" w:cs="Times New Roman"/>
          <w:color w:val="000000"/>
          <w:kern w:val="0"/>
          <w:sz w:val="27"/>
          <w:szCs w:val="27"/>
          <w:lang w:eastAsia="it-IT"/>
          <w14:ligatures w14:val="none"/>
        </w:rPr>
        <w:br/>
        <w:t>Per il Tribunale, così come applicato dal Tribunale federale nella sua giurisprudenza, il metodo misto non permetteva di tenere sufficientemente conto dell’invalidità nell'ambito del «lavoro domestico».</w:t>
      </w:r>
      <w:r w:rsidRPr="008756F5">
        <w:rPr>
          <w:rFonts w:ascii="Times New Roman" w:eastAsia="Times New Roman" w:hAnsi="Times New Roman" w:cs="Times New Roman"/>
          <w:color w:val="000000"/>
          <w:kern w:val="0"/>
          <w:sz w:val="27"/>
          <w:szCs w:val="27"/>
          <w:lang w:eastAsia="it-IT"/>
          <w14:ligatures w14:val="none"/>
        </w:rPr>
        <w:br/>
        <w:t>A suo parere, l'ufficio non aveva preso in considerazione il fatto che la ricorrente potesse occuparsi del lavoro domestico soltanto a orario ridotto, e aveva indebitamente calcolato l'incapacità lavorativa sulla base di una giornata di lavoro di 12 ore.</w:t>
      </w:r>
      <w:r w:rsidRPr="008756F5">
        <w:rPr>
          <w:rFonts w:ascii="Times New Roman" w:eastAsia="Times New Roman" w:hAnsi="Times New Roman" w:cs="Times New Roman"/>
          <w:color w:val="000000"/>
          <w:kern w:val="0"/>
          <w:sz w:val="27"/>
          <w:szCs w:val="27"/>
          <w:lang w:eastAsia="it-IT"/>
          <w14:ligatures w14:val="none"/>
        </w:rPr>
        <w:br/>
        <w:t>Il tribunale ritenne che anziché basare l'accertamento domiciliare – la cui applicazione a suo parere era giustificata soltanto per le persone che si dedicavano a tempo pieno ai lavori domestici –, l'ufficio avrebbe dovuto esaminare concretamente la sua capacità relativa ai lavori domestici, che era stata accertata da un medico.</w:t>
      </w:r>
      <w:r w:rsidRPr="008756F5">
        <w:rPr>
          <w:rFonts w:ascii="Times New Roman" w:eastAsia="Times New Roman" w:hAnsi="Times New Roman" w:cs="Times New Roman"/>
          <w:color w:val="000000"/>
          <w:kern w:val="0"/>
          <w:sz w:val="27"/>
          <w:szCs w:val="27"/>
          <w:lang w:eastAsia="it-IT"/>
          <w14:ligatures w14:val="none"/>
        </w:rPr>
        <w:br/>
        <w:t>Peraltro, il tribunale delle assicurazioni rimproverò all'ufficio di non avere esaminato se, nell'ipotesi di una salute normale, la ricorrente sarebbe stata in grado di esercitare un'attività remunerata a seguito della nascita dei figli. In particolare, rilevò che il rapporto redatto all'esito dell'accertamento domiciliare non forniva informazioni sugli sforzi che l'educazione dei figli richiedeva alla ricorrente (</w:t>
      </w:r>
      <w:proofErr w:type="spellStart"/>
      <w:r w:rsidRPr="008756F5">
        <w:rPr>
          <w:rFonts w:ascii="Times New Roman" w:eastAsia="Times New Roman" w:hAnsi="Times New Roman" w:cs="Times New Roman"/>
          <w:color w:val="000000"/>
          <w:kern w:val="0"/>
          <w:sz w:val="27"/>
          <w:szCs w:val="27"/>
          <w:lang w:eastAsia="it-IT"/>
          <w14:ligatures w14:val="none"/>
        </w:rPr>
        <w:t>Betreuungsaufwand</w:t>
      </w:r>
      <w:proofErr w:type="spellEnd"/>
      <w:r w:rsidRPr="008756F5">
        <w:rPr>
          <w:rFonts w:ascii="Times New Roman" w:eastAsia="Times New Roman" w:hAnsi="Times New Roman" w:cs="Times New Roman"/>
          <w:color w:val="000000"/>
          <w:kern w:val="0"/>
          <w:sz w:val="27"/>
          <w:szCs w:val="27"/>
          <w:lang w:eastAsia="it-IT"/>
          <w14:ligatures w14:val="none"/>
        </w:rPr>
        <w:t>) né sull'esistenza o meno di possibilità di trasferire una parte di questo carico educativo a terze persone. Poiché questi elementi non erano stati tenuti in conto dall'ufficio, il calcolo del grado di invalidità della ricorrente, secondo il tribunale, era stato eseguito in base ad uno stato dei fatti incompleto. Il tribunale, tenuto conto del modesto stipendio del marito e di quello che essa avrebbe potuto ragionevolmente percepire in qualità di parrucchiera o aiutante, era anche del parere che era improbabile, nell'ipotesi di uno stato di salute normale, che la ricorrente avrebbe lavorato soltanto al 50%. L'accertamento domiciliare sembrava dunque carente anche su questo punto.</w:t>
      </w:r>
      <w:r w:rsidRPr="008756F5">
        <w:rPr>
          <w:rFonts w:ascii="Times New Roman" w:eastAsia="Times New Roman" w:hAnsi="Times New Roman" w:cs="Times New Roman"/>
          <w:color w:val="000000"/>
          <w:kern w:val="0"/>
          <w:sz w:val="27"/>
          <w:szCs w:val="27"/>
          <w:lang w:eastAsia="it-IT"/>
          <w14:ligatures w14:val="none"/>
        </w:rPr>
        <w:br/>
      </w:r>
      <w:r w:rsidRPr="008756F5">
        <w:rPr>
          <w:rFonts w:ascii="Times New Roman" w:eastAsia="Times New Roman" w:hAnsi="Times New Roman" w:cs="Times New Roman"/>
          <w:color w:val="000000"/>
          <w:kern w:val="0"/>
          <w:sz w:val="27"/>
          <w:szCs w:val="27"/>
          <w:lang w:eastAsia="it-IT"/>
          <w14:ligatures w14:val="none"/>
        </w:rPr>
        <w:lastRenderedPageBreak/>
        <w:t>Di conseguenza, il tribunale delle assicurazioni rinviò la causa all'ufficio per un complemento d'indagine.</w:t>
      </w:r>
      <w:r w:rsidRPr="008756F5">
        <w:rPr>
          <w:rFonts w:ascii="Times New Roman" w:eastAsia="Times New Roman" w:hAnsi="Times New Roman" w:cs="Times New Roman"/>
          <w:color w:val="000000"/>
          <w:kern w:val="0"/>
          <w:sz w:val="27"/>
          <w:szCs w:val="27"/>
          <w:lang w:eastAsia="it-IT"/>
          <w14:ligatures w14:val="none"/>
        </w:rPr>
        <w:br/>
        <w:t>19. L'ufficio presentò ricorso contro la sentenza del tribunale delle assicurazioni.</w:t>
      </w:r>
      <w:r w:rsidRPr="008756F5">
        <w:rPr>
          <w:rFonts w:ascii="Times New Roman" w:eastAsia="Times New Roman" w:hAnsi="Times New Roman" w:cs="Times New Roman"/>
          <w:color w:val="000000"/>
          <w:kern w:val="0"/>
          <w:sz w:val="27"/>
          <w:szCs w:val="27"/>
          <w:lang w:eastAsia="it-IT"/>
          <w14:ligatures w14:val="none"/>
        </w:rPr>
        <w:br/>
        <w:t>20. Con sentenza del 28 luglio 2008 (9C_49/2008), il Tribunale federale accolse il ricorso dell'ufficio, dichiarando che la ricorrente non aveva diritto a una pensione.</w:t>
      </w:r>
      <w:r w:rsidRPr="008756F5">
        <w:rPr>
          <w:rFonts w:ascii="Times New Roman" w:eastAsia="Times New Roman" w:hAnsi="Times New Roman" w:cs="Times New Roman"/>
          <w:color w:val="000000"/>
          <w:kern w:val="0"/>
          <w:sz w:val="27"/>
          <w:szCs w:val="27"/>
          <w:lang w:eastAsia="it-IT"/>
          <w14:ligatures w14:val="none"/>
        </w:rPr>
        <w:br/>
        <w:t>Nei suoi motivi, il Tribunale federale dapprima schematizzò la questione, dichiarando:</w:t>
      </w:r>
      <w:r w:rsidRPr="008756F5">
        <w:rPr>
          <w:rFonts w:ascii="Times New Roman" w:eastAsia="Times New Roman" w:hAnsi="Times New Roman" w:cs="Times New Roman"/>
          <w:color w:val="000000"/>
          <w:kern w:val="0"/>
          <w:sz w:val="27"/>
          <w:szCs w:val="27"/>
          <w:lang w:eastAsia="it-IT"/>
          <w14:ligatures w14:val="none"/>
        </w:rPr>
        <w:br/>
        <w:t>– che l'obiettivo delle assicurazioni per l’invalidità era quello di coprire il rischio di perdita, per ragioni mediche, della possibilità di esercitare un'attività remunerata o di svolgere a domicilio lavori che l'assicurato poteva svolgere realmente prima di diventare invalido e avrebbe potuto svolgere sempre senza l'evento che lo aveva portato all'invalidità;</w:t>
      </w:r>
      <w:r w:rsidRPr="008756F5">
        <w:rPr>
          <w:rFonts w:ascii="Times New Roman" w:eastAsia="Times New Roman" w:hAnsi="Times New Roman" w:cs="Times New Roman"/>
          <w:color w:val="000000"/>
          <w:kern w:val="0"/>
          <w:sz w:val="27"/>
          <w:szCs w:val="27"/>
          <w:lang w:eastAsia="it-IT"/>
          <w14:ligatures w14:val="none"/>
        </w:rPr>
        <w:br/>
        <w:t>– che, al contrario, non si trattava di compensare delle attività che l’assicurato non avrebbe comunque mai esercitato, anche senza invalidità;</w:t>
      </w:r>
      <w:r w:rsidRPr="008756F5">
        <w:rPr>
          <w:rFonts w:ascii="Times New Roman" w:eastAsia="Times New Roman" w:hAnsi="Times New Roman" w:cs="Times New Roman"/>
          <w:color w:val="000000"/>
          <w:kern w:val="0"/>
          <w:sz w:val="27"/>
          <w:szCs w:val="27"/>
          <w:lang w:eastAsia="it-IT"/>
          <w14:ligatures w14:val="none"/>
        </w:rPr>
        <w:br/>
        <w:t>– che questo approccio si prefiggeva di evitare, ad esempio, che una persona agiata che non aveva mai lavorato in precedenza potesse, in caso di problemi di salute, essere considerata invalida anche se molto probabilmente non avrebbe mai lavorato se non fosse stata invalida.</w:t>
      </w:r>
      <w:r w:rsidRPr="008756F5">
        <w:rPr>
          <w:rFonts w:ascii="Times New Roman" w:eastAsia="Times New Roman" w:hAnsi="Times New Roman" w:cs="Times New Roman"/>
          <w:color w:val="000000"/>
          <w:kern w:val="0"/>
          <w:sz w:val="27"/>
          <w:szCs w:val="27"/>
          <w:lang w:eastAsia="it-IT"/>
          <w14:ligatures w14:val="none"/>
        </w:rPr>
        <w:br/>
        <w:t>21. Partendo da lì, il tribunale federale ritenne che il metodo misto non generava alcuna discriminazione, esprimendosi come segue (traduzione della Cancelleria):</w:t>
      </w:r>
      <w:r w:rsidRPr="008756F5">
        <w:rPr>
          <w:rFonts w:ascii="Times New Roman" w:eastAsia="Times New Roman" w:hAnsi="Times New Roman" w:cs="Times New Roman"/>
          <w:color w:val="000000"/>
          <w:kern w:val="0"/>
          <w:sz w:val="27"/>
          <w:szCs w:val="27"/>
          <w:lang w:eastAsia="it-IT"/>
          <w14:ligatures w14:val="none"/>
        </w:rPr>
        <w:br/>
        <w:t>«3.4 (...) È vero che il metodo misto, quale quello applicato dal Tribunale [federale] nella sua giurisprudenza costante, può portare alla perdita di una pensione quando, con una probabilità preponderante, la persona assicurata – generalmente in seguito alla nascita di un figlio – cessa di esercitare o di esercitare a tempo pieno, l’attività lucrativa che ha esercitato fino a quel momento. Tuttavia, non è l’invalidità [dunque] che provoca la perdita di reddito; anche molte persone in buona salute subiscono una perdita di reddito quando riducono o lasciano la loro attività professionale. La critica nei confronti del metodo misto riguarda il fatto che le persone (donne nella maggioranza dei casi) subiscono una perdita di guadagno quando riducono la loro percentuale di attività dopo la nascita dei figli. Questa realtà sociologica non è tuttavia conseguenza di fattori legati alla salute della persona e pertanto non deve essere compensata dall’assicurazione per l’invalidità. Da ciò non deriva alcuna discriminazione o altra violazione della Convenzione europea dei diritti dell’uomo.»</w:t>
      </w:r>
      <w:r w:rsidRPr="008756F5">
        <w:rPr>
          <w:rFonts w:ascii="Times New Roman" w:eastAsia="Times New Roman" w:hAnsi="Times New Roman" w:cs="Times New Roman"/>
          <w:color w:val="000000"/>
          <w:kern w:val="0"/>
          <w:sz w:val="27"/>
          <w:szCs w:val="27"/>
          <w:lang w:eastAsia="it-IT"/>
          <w14:ligatures w14:val="none"/>
        </w:rPr>
        <w:br/>
        <w:t>Il Tribunale federale riconobbe, tuttavia, che le interazioni tra gli ambiti «lavori domestici» e «attività remunerata» non erano sufficientemente prese in considerazione nel metodo misto. Tuttavia, riguardo alla ricorrente ritenne:</w:t>
      </w:r>
      <w:r w:rsidRPr="008756F5">
        <w:rPr>
          <w:rFonts w:ascii="Times New Roman" w:eastAsia="Times New Roman" w:hAnsi="Times New Roman" w:cs="Times New Roman"/>
          <w:color w:val="000000"/>
          <w:kern w:val="0"/>
          <w:sz w:val="27"/>
          <w:szCs w:val="27"/>
          <w:lang w:eastAsia="it-IT"/>
          <w14:ligatures w14:val="none"/>
        </w:rPr>
        <w:br/>
        <w:t>– che l’accentuazione dei suoi problemi di salute dovuta all’esercizio di un’attività remunerata non dovrebbe essere considerata come un fattore che diminuisce la sua capacità di svolgere lavori domestici di oltre il 15%;</w:t>
      </w:r>
      <w:r w:rsidRPr="008756F5">
        <w:rPr>
          <w:rFonts w:ascii="Times New Roman" w:eastAsia="Times New Roman" w:hAnsi="Times New Roman" w:cs="Times New Roman"/>
          <w:color w:val="000000"/>
          <w:kern w:val="0"/>
          <w:sz w:val="27"/>
          <w:szCs w:val="27"/>
          <w:lang w:eastAsia="it-IT"/>
          <w14:ligatures w14:val="none"/>
        </w:rPr>
        <w:br/>
        <w:t>– che, pertanto, anche prendendo in conto queste interazioni, il grado di invalidità non raggiungeva il minimo del 40% richiesto per beneficiare di una pensione:</w:t>
      </w:r>
      <w:r w:rsidRPr="008756F5">
        <w:rPr>
          <w:rFonts w:ascii="Times New Roman" w:eastAsia="Times New Roman" w:hAnsi="Times New Roman" w:cs="Times New Roman"/>
          <w:color w:val="000000"/>
          <w:kern w:val="0"/>
          <w:sz w:val="27"/>
          <w:szCs w:val="27"/>
          <w:lang w:eastAsia="it-IT"/>
          <w14:ligatures w14:val="none"/>
        </w:rPr>
        <w:br/>
        <w:t>50% (attività remunerata): 0,5 x 10% = 5%</w:t>
      </w:r>
      <w:r w:rsidRPr="008756F5">
        <w:rPr>
          <w:rFonts w:ascii="Times New Roman" w:eastAsia="Times New Roman" w:hAnsi="Times New Roman" w:cs="Times New Roman"/>
          <w:color w:val="000000"/>
          <w:kern w:val="0"/>
          <w:sz w:val="27"/>
          <w:szCs w:val="27"/>
          <w:lang w:eastAsia="it-IT"/>
          <w14:ligatures w14:val="none"/>
        </w:rPr>
        <w:br/>
        <w:t>50% (attività casalinga):0,5 x (44 + 15%) = 29,5%</w:t>
      </w:r>
      <w:r w:rsidRPr="008756F5">
        <w:rPr>
          <w:rFonts w:ascii="Times New Roman" w:eastAsia="Times New Roman" w:hAnsi="Times New Roman" w:cs="Times New Roman"/>
          <w:color w:val="000000"/>
          <w:kern w:val="0"/>
          <w:sz w:val="27"/>
          <w:szCs w:val="27"/>
          <w:lang w:eastAsia="it-IT"/>
          <w14:ligatures w14:val="none"/>
        </w:rPr>
        <w:br/>
        <w:t>Totale (la cifra si ottiene sommando i risultati delle due righe) = 34,5%</w:t>
      </w:r>
      <w:r w:rsidRPr="008756F5">
        <w:rPr>
          <w:rFonts w:ascii="Times New Roman" w:eastAsia="Times New Roman" w:hAnsi="Times New Roman" w:cs="Times New Roman"/>
          <w:color w:val="000000"/>
          <w:kern w:val="0"/>
          <w:sz w:val="27"/>
          <w:szCs w:val="27"/>
          <w:lang w:eastAsia="it-IT"/>
          <w14:ligatures w14:val="none"/>
        </w:rPr>
        <w:br/>
        <w:t xml:space="preserve">L’argomento secondo il quale suo marito era disoccupato, sollevato dalla ricorrente per la prima volta dinanzi al Tribunale federale, fu scartato in quanto non era stato invocato </w:t>
      </w:r>
      <w:r w:rsidRPr="008756F5">
        <w:rPr>
          <w:rFonts w:ascii="Times New Roman" w:eastAsia="Times New Roman" w:hAnsi="Times New Roman" w:cs="Times New Roman"/>
          <w:color w:val="000000"/>
          <w:kern w:val="0"/>
          <w:sz w:val="27"/>
          <w:szCs w:val="27"/>
          <w:lang w:eastAsia="it-IT"/>
          <w14:ligatures w14:val="none"/>
        </w:rPr>
        <w:lastRenderedPageBreak/>
        <w:t>dinanzi all’istanza inferiore e non era suffragato da elementi di prova.</w:t>
      </w:r>
      <w:r w:rsidRPr="008756F5">
        <w:rPr>
          <w:rFonts w:ascii="Times New Roman" w:eastAsia="Times New Roman" w:hAnsi="Times New Roman" w:cs="Times New Roman"/>
          <w:color w:val="000000"/>
          <w:kern w:val="0"/>
          <w:sz w:val="27"/>
          <w:szCs w:val="27"/>
          <w:lang w:eastAsia="it-IT"/>
          <w14:ligatures w14:val="none"/>
        </w:rPr>
        <w:br/>
        <w:t>Al contrario, il Tribunale federale aveva, in considerazione della sua indigenza, ammesso la ricorrente al beneficio del gratuito patrocinio.</w:t>
      </w:r>
      <w:r w:rsidRPr="008756F5">
        <w:rPr>
          <w:rFonts w:ascii="Times New Roman" w:eastAsia="Times New Roman" w:hAnsi="Times New Roman" w:cs="Times New Roman"/>
          <w:color w:val="000000"/>
          <w:kern w:val="0"/>
          <w:sz w:val="27"/>
          <w:szCs w:val="27"/>
          <w:lang w:eastAsia="it-IT"/>
          <w14:ligatures w14:val="none"/>
        </w:rPr>
        <w:br/>
        <w:t>II. IL DIRITTO E LA PRASSI INTERNI E INTERNAZIONALI PERTINENTI</w:t>
      </w:r>
      <w:r w:rsidRPr="008756F5">
        <w:rPr>
          <w:rFonts w:ascii="Times New Roman" w:eastAsia="Times New Roman" w:hAnsi="Times New Roman" w:cs="Times New Roman"/>
          <w:color w:val="000000"/>
          <w:kern w:val="0"/>
          <w:sz w:val="27"/>
          <w:szCs w:val="27"/>
          <w:lang w:eastAsia="it-IT"/>
          <w14:ligatures w14:val="none"/>
        </w:rPr>
        <w:br/>
        <w:t>1. Il diritto costituzionale</w:t>
      </w:r>
      <w:r w:rsidRPr="008756F5">
        <w:rPr>
          <w:rFonts w:ascii="Times New Roman" w:eastAsia="Times New Roman" w:hAnsi="Times New Roman" w:cs="Times New Roman"/>
          <w:color w:val="000000"/>
          <w:kern w:val="0"/>
          <w:sz w:val="27"/>
          <w:szCs w:val="27"/>
          <w:lang w:eastAsia="it-IT"/>
          <w14:ligatures w14:val="none"/>
        </w:rPr>
        <w:br/>
        <w:t>22. Le disposizioni pertinenti della Costituzione federale della Confederazione svizzera del 18 aprile 1999 («Cst.», RS – Raccolta sistematica del diritto federale – 101) recitano:</w:t>
      </w:r>
      <w:r w:rsidRPr="008756F5">
        <w:rPr>
          <w:rFonts w:ascii="Times New Roman" w:eastAsia="Times New Roman" w:hAnsi="Times New Roman" w:cs="Times New Roman"/>
          <w:color w:val="000000"/>
          <w:kern w:val="0"/>
          <w:sz w:val="27"/>
          <w:szCs w:val="27"/>
          <w:lang w:eastAsia="it-IT"/>
          <w14:ligatures w14:val="none"/>
        </w:rPr>
        <w:br/>
        <w:t>Articolo 8: Uguaglianza giuridica</w:t>
      </w:r>
      <w:r w:rsidRPr="008756F5">
        <w:rPr>
          <w:rFonts w:ascii="Times New Roman" w:eastAsia="Times New Roman" w:hAnsi="Times New Roman" w:cs="Times New Roman"/>
          <w:color w:val="000000"/>
          <w:kern w:val="0"/>
          <w:sz w:val="27"/>
          <w:szCs w:val="27"/>
          <w:lang w:eastAsia="it-IT"/>
          <w14:ligatures w14:val="none"/>
        </w:rPr>
        <w:br/>
        <w:t>«1 Tutti sono uguali davanti alla legge.</w:t>
      </w:r>
      <w:r w:rsidRPr="008756F5">
        <w:rPr>
          <w:rFonts w:ascii="Times New Roman" w:eastAsia="Times New Roman" w:hAnsi="Times New Roman" w:cs="Times New Roman"/>
          <w:color w:val="000000"/>
          <w:kern w:val="0"/>
          <w:sz w:val="27"/>
          <w:szCs w:val="27"/>
          <w:lang w:eastAsia="it-IT"/>
          <w14:ligatures w14:val="none"/>
        </w:rPr>
        <w:br/>
        <w:t>2 Nessuno può essere discriminato, in particolare a causa dell'origine, della razza, del sesso, dell'età, della lingua, della posizione sociale, del modo di vita, delle convinzioni religiose, filosofiche o politiche, e di menomazioni fisiche, mentali o psichiche.</w:t>
      </w:r>
      <w:r w:rsidRPr="008756F5">
        <w:rPr>
          <w:rFonts w:ascii="Times New Roman" w:eastAsia="Times New Roman" w:hAnsi="Times New Roman" w:cs="Times New Roman"/>
          <w:color w:val="000000"/>
          <w:kern w:val="0"/>
          <w:sz w:val="27"/>
          <w:szCs w:val="27"/>
          <w:lang w:eastAsia="it-IT"/>
          <w14:ligatures w14:val="none"/>
        </w:rPr>
        <w:br/>
        <w:t>3-4 (...).</w:t>
      </w:r>
      <w:r w:rsidRPr="008756F5">
        <w:rPr>
          <w:rFonts w:ascii="Times New Roman" w:eastAsia="Times New Roman" w:hAnsi="Times New Roman" w:cs="Times New Roman"/>
          <w:color w:val="000000"/>
          <w:kern w:val="0"/>
          <w:sz w:val="27"/>
          <w:szCs w:val="27"/>
          <w:lang w:eastAsia="it-IT"/>
          <w14:ligatures w14:val="none"/>
        </w:rPr>
        <w:br/>
        <w:t>Articolo 13: Protezione della sfera privata</w:t>
      </w:r>
      <w:r w:rsidRPr="008756F5">
        <w:rPr>
          <w:rFonts w:ascii="Times New Roman" w:eastAsia="Times New Roman" w:hAnsi="Times New Roman" w:cs="Times New Roman"/>
          <w:color w:val="000000"/>
          <w:kern w:val="0"/>
          <w:sz w:val="27"/>
          <w:szCs w:val="27"/>
          <w:lang w:eastAsia="it-IT"/>
          <w14:ligatures w14:val="none"/>
        </w:rPr>
        <w:br/>
        <w:t>1 Ognuno ha diritto al rispetto della sua vita privata e familiare, (...).</w:t>
      </w:r>
      <w:r w:rsidRPr="008756F5">
        <w:rPr>
          <w:rFonts w:ascii="Times New Roman" w:eastAsia="Times New Roman" w:hAnsi="Times New Roman" w:cs="Times New Roman"/>
          <w:color w:val="000000"/>
          <w:kern w:val="0"/>
          <w:sz w:val="27"/>
          <w:szCs w:val="27"/>
          <w:lang w:eastAsia="it-IT"/>
          <w14:ligatures w14:val="none"/>
        </w:rPr>
        <w:br/>
        <w:t>2 (...).»</w:t>
      </w:r>
      <w:r w:rsidRPr="008756F5">
        <w:rPr>
          <w:rFonts w:ascii="Times New Roman" w:eastAsia="Times New Roman" w:hAnsi="Times New Roman" w:cs="Times New Roman"/>
          <w:color w:val="000000"/>
          <w:kern w:val="0"/>
          <w:sz w:val="27"/>
          <w:szCs w:val="27"/>
          <w:lang w:eastAsia="it-IT"/>
          <w14:ligatures w14:val="none"/>
        </w:rPr>
        <w:br/>
        <w:t>23. L’articolo 190 della Costituzione federale prevede peraltro che «le leggi federali e il diritto internazionale sono determinanti per il Tribunale federale e per le altre autorità incaricate dell'applicazione del diritto.»</w:t>
      </w:r>
      <w:r w:rsidRPr="008756F5">
        <w:rPr>
          <w:rFonts w:ascii="Times New Roman" w:eastAsia="Times New Roman" w:hAnsi="Times New Roman" w:cs="Times New Roman"/>
          <w:color w:val="000000"/>
          <w:kern w:val="0"/>
          <w:sz w:val="27"/>
          <w:szCs w:val="27"/>
          <w:lang w:eastAsia="it-IT"/>
          <w14:ligatures w14:val="none"/>
        </w:rPr>
        <w:br/>
        <w:t>2. Il diritto dell’</w:t>
      </w:r>
      <w:proofErr w:type="spellStart"/>
      <w:r w:rsidRPr="008756F5">
        <w:rPr>
          <w:rFonts w:ascii="Times New Roman" w:eastAsia="Times New Roman" w:hAnsi="Times New Roman" w:cs="Times New Roman"/>
          <w:color w:val="000000"/>
          <w:kern w:val="0"/>
          <w:sz w:val="27"/>
          <w:szCs w:val="27"/>
          <w:lang w:eastAsia="it-IT"/>
          <w14:ligatures w14:val="none"/>
        </w:rPr>
        <w:t>assicuazione</w:t>
      </w:r>
      <w:proofErr w:type="spellEnd"/>
      <w:r w:rsidRPr="008756F5">
        <w:rPr>
          <w:rFonts w:ascii="Times New Roman" w:eastAsia="Times New Roman" w:hAnsi="Times New Roman" w:cs="Times New Roman"/>
          <w:color w:val="000000"/>
          <w:kern w:val="0"/>
          <w:sz w:val="27"/>
          <w:szCs w:val="27"/>
          <w:lang w:eastAsia="it-IT"/>
          <w14:ligatures w14:val="none"/>
        </w:rPr>
        <w:t xml:space="preserve"> per invalidità</w:t>
      </w:r>
      <w:r w:rsidRPr="008756F5">
        <w:rPr>
          <w:rFonts w:ascii="Times New Roman" w:eastAsia="Times New Roman" w:hAnsi="Times New Roman" w:cs="Times New Roman"/>
          <w:color w:val="000000"/>
          <w:kern w:val="0"/>
          <w:sz w:val="27"/>
          <w:szCs w:val="27"/>
          <w:lang w:eastAsia="it-IT"/>
          <w14:ligatures w14:val="none"/>
        </w:rPr>
        <w:br/>
        <w:t>24. Nella loro versione applicabile al momento dei fatti, le disposizioni della legge federale del 6 ottobre 2000 sulla parte generale del diritto delle assicurazioni sociali («LPGA»; RS 830.1) erano formulate come segue.</w:t>
      </w:r>
      <w:r w:rsidRPr="008756F5">
        <w:rPr>
          <w:rFonts w:ascii="Times New Roman" w:eastAsia="Times New Roman" w:hAnsi="Times New Roman" w:cs="Times New Roman"/>
          <w:color w:val="000000"/>
          <w:kern w:val="0"/>
          <w:sz w:val="27"/>
          <w:szCs w:val="27"/>
          <w:lang w:eastAsia="it-IT"/>
          <w14:ligatures w14:val="none"/>
        </w:rPr>
        <w:br/>
        <w:t>Articolo 8: Invalidità</w:t>
      </w:r>
      <w:r w:rsidRPr="008756F5">
        <w:rPr>
          <w:rFonts w:ascii="Times New Roman" w:eastAsia="Times New Roman" w:hAnsi="Times New Roman" w:cs="Times New Roman"/>
          <w:color w:val="000000"/>
          <w:kern w:val="0"/>
          <w:sz w:val="27"/>
          <w:szCs w:val="27"/>
          <w:lang w:eastAsia="it-IT"/>
          <w14:ligatures w14:val="none"/>
        </w:rPr>
        <w:br/>
        <w:t>«1 È considerata invalidità l'incapacità di guadagno totale o parziale presumibilmente permanente o di lunga durata.</w:t>
      </w:r>
      <w:r w:rsidRPr="008756F5">
        <w:rPr>
          <w:rFonts w:ascii="Times New Roman" w:eastAsia="Times New Roman" w:hAnsi="Times New Roman" w:cs="Times New Roman"/>
          <w:color w:val="000000"/>
          <w:kern w:val="0"/>
          <w:sz w:val="27"/>
          <w:szCs w:val="27"/>
          <w:lang w:eastAsia="it-IT"/>
          <w14:ligatures w14:val="none"/>
        </w:rPr>
        <w:br/>
        <w:t>2 (...)</w:t>
      </w:r>
      <w:r w:rsidRPr="008756F5">
        <w:rPr>
          <w:rFonts w:ascii="Times New Roman" w:eastAsia="Times New Roman" w:hAnsi="Times New Roman" w:cs="Times New Roman"/>
          <w:color w:val="000000"/>
          <w:kern w:val="0"/>
          <w:sz w:val="27"/>
          <w:szCs w:val="27"/>
          <w:lang w:eastAsia="it-IT"/>
          <w14:ligatures w14:val="none"/>
        </w:rPr>
        <w:br/>
        <w:t>3 Gli assicurati maggiorenni che prima di subire un danno alla salute fisica, mentale o psichica non esercitavano un'attività lucrativa e dai quali non si può ragionevolmente esigere che l'esercitino sono considerati invalidi se tale danno impedisce loro di svolgere le proprie mansioni consuete.»</w:t>
      </w:r>
      <w:r w:rsidRPr="008756F5">
        <w:rPr>
          <w:rFonts w:ascii="Times New Roman" w:eastAsia="Times New Roman" w:hAnsi="Times New Roman" w:cs="Times New Roman"/>
          <w:color w:val="000000"/>
          <w:kern w:val="0"/>
          <w:sz w:val="27"/>
          <w:szCs w:val="27"/>
          <w:lang w:eastAsia="it-IT"/>
          <w14:ligatures w14:val="none"/>
        </w:rPr>
        <w:br/>
        <w:t>Articolo16: Grado di invalidità</w:t>
      </w:r>
      <w:r w:rsidRPr="008756F5">
        <w:rPr>
          <w:rFonts w:ascii="Times New Roman" w:eastAsia="Times New Roman" w:hAnsi="Times New Roman" w:cs="Times New Roman"/>
          <w:color w:val="000000"/>
          <w:kern w:val="0"/>
          <w:sz w:val="27"/>
          <w:szCs w:val="27"/>
          <w:lang w:eastAsia="it-IT"/>
          <w14:ligatures w14:val="none"/>
        </w:rPr>
        <w:br/>
        <w:t>«Per valutare il grado d'invalidità, il reddito che l'assicurato avrebbe potuto ottenere se non fosse stato invalido è raffrontato con quello che potrebbe ottenere esercitando l’attività che ragionevolmente gli può essere richiesto di svolgere dopo le cure e le misure di riabilitazione, su un mercato di lavoro equilibrato.»</w:t>
      </w:r>
      <w:r w:rsidRPr="008756F5">
        <w:rPr>
          <w:rFonts w:ascii="Times New Roman" w:eastAsia="Times New Roman" w:hAnsi="Times New Roman" w:cs="Times New Roman"/>
          <w:color w:val="000000"/>
          <w:kern w:val="0"/>
          <w:sz w:val="27"/>
          <w:szCs w:val="27"/>
          <w:lang w:eastAsia="it-IT"/>
          <w14:ligatures w14:val="none"/>
        </w:rPr>
        <w:br/>
        <w:t>25. Nella sua versione in vigore alla stessa epoca, la legge federale del 19 giugno 1959 sull’assicurazione per l’invalidità («LAI»; RS 831.20) elencava gli scopi di questa assicurazione come segue:</w:t>
      </w:r>
      <w:r w:rsidRPr="008756F5">
        <w:rPr>
          <w:rFonts w:ascii="Times New Roman" w:eastAsia="Times New Roman" w:hAnsi="Times New Roman" w:cs="Times New Roman"/>
          <w:color w:val="000000"/>
          <w:kern w:val="0"/>
          <w:sz w:val="27"/>
          <w:szCs w:val="27"/>
          <w:lang w:eastAsia="it-IT"/>
          <w14:ligatures w14:val="none"/>
        </w:rPr>
        <w:br/>
        <w:t>Articolo1a</w:t>
      </w:r>
      <w:r w:rsidRPr="008756F5">
        <w:rPr>
          <w:rFonts w:ascii="Times New Roman" w:eastAsia="Times New Roman" w:hAnsi="Times New Roman" w:cs="Times New Roman"/>
          <w:color w:val="000000"/>
          <w:kern w:val="0"/>
          <w:sz w:val="27"/>
          <w:szCs w:val="27"/>
          <w:lang w:eastAsia="it-IT"/>
          <w14:ligatures w14:val="none"/>
        </w:rPr>
        <w:br/>
        <w:t>«Le prestazioni della presente legge si prefiggono di:</w:t>
      </w:r>
      <w:r w:rsidRPr="008756F5">
        <w:rPr>
          <w:rFonts w:ascii="Times New Roman" w:eastAsia="Times New Roman" w:hAnsi="Times New Roman" w:cs="Times New Roman"/>
          <w:color w:val="000000"/>
          <w:kern w:val="0"/>
          <w:sz w:val="27"/>
          <w:szCs w:val="27"/>
          <w:lang w:eastAsia="it-IT"/>
          <w14:ligatures w14:val="none"/>
        </w:rPr>
        <w:br/>
        <w:t>a. prevenire, ridurre o eliminare l'invalidità mediante provvedimenti d'integrazione adeguati, semplici e appropriati;</w:t>
      </w:r>
      <w:r w:rsidRPr="008756F5">
        <w:rPr>
          <w:rFonts w:ascii="Times New Roman" w:eastAsia="Times New Roman" w:hAnsi="Times New Roman" w:cs="Times New Roman"/>
          <w:color w:val="000000"/>
          <w:kern w:val="0"/>
          <w:sz w:val="27"/>
          <w:szCs w:val="27"/>
          <w:lang w:eastAsia="it-IT"/>
          <w14:ligatures w14:val="none"/>
        </w:rPr>
        <w:br/>
        <w:t>b. compensare le conseguenze economiche permanenti dell'invalidità mediante un'adeguata copertura del fabbisogno vitale;</w:t>
      </w:r>
      <w:r w:rsidRPr="008756F5">
        <w:rPr>
          <w:rFonts w:ascii="Times New Roman" w:eastAsia="Times New Roman" w:hAnsi="Times New Roman" w:cs="Times New Roman"/>
          <w:color w:val="000000"/>
          <w:kern w:val="0"/>
          <w:sz w:val="27"/>
          <w:szCs w:val="27"/>
          <w:lang w:eastAsia="it-IT"/>
          <w14:ligatures w14:val="none"/>
        </w:rPr>
        <w:br/>
      </w:r>
      <w:r w:rsidRPr="008756F5">
        <w:rPr>
          <w:rFonts w:ascii="Times New Roman" w:eastAsia="Times New Roman" w:hAnsi="Times New Roman" w:cs="Times New Roman"/>
          <w:color w:val="000000"/>
          <w:kern w:val="0"/>
          <w:sz w:val="27"/>
          <w:szCs w:val="27"/>
          <w:lang w:eastAsia="it-IT"/>
          <w14:ligatures w14:val="none"/>
        </w:rPr>
        <w:lastRenderedPageBreak/>
        <w:t>c. aiutare gli assicurati interessati a condurre una vita autonoma e responsabile.»</w:t>
      </w:r>
      <w:r w:rsidRPr="008756F5">
        <w:rPr>
          <w:rFonts w:ascii="Times New Roman" w:eastAsia="Times New Roman" w:hAnsi="Times New Roman" w:cs="Times New Roman"/>
          <w:color w:val="000000"/>
          <w:kern w:val="0"/>
          <w:sz w:val="27"/>
          <w:szCs w:val="27"/>
          <w:lang w:eastAsia="it-IT"/>
          <w14:ligatures w14:val="none"/>
        </w:rPr>
        <w:br/>
        <w:t>26. Le modalità di valutazione dell’invalidità erano definite dalla stessa legge come segue:</w:t>
      </w:r>
      <w:r w:rsidRPr="008756F5">
        <w:rPr>
          <w:rFonts w:ascii="Times New Roman" w:eastAsia="Times New Roman" w:hAnsi="Times New Roman" w:cs="Times New Roman"/>
          <w:color w:val="000000"/>
          <w:kern w:val="0"/>
          <w:sz w:val="27"/>
          <w:szCs w:val="27"/>
          <w:lang w:eastAsia="it-IT"/>
          <w14:ligatures w14:val="none"/>
        </w:rPr>
        <w:br/>
        <w:t>Articolo 28: Valutazione dell’invalidità</w:t>
      </w:r>
      <w:r w:rsidRPr="008756F5">
        <w:rPr>
          <w:rFonts w:ascii="Times New Roman" w:eastAsia="Times New Roman" w:hAnsi="Times New Roman" w:cs="Times New Roman"/>
          <w:color w:val="000000"/>
          <w:kern w:val="0"/>
          <w:sz w:val="27"/>
          <w:szCs w:val="27"/>
          <w:lang w:eastAsia="it-IT"/>
          <w14:ligatures w14:val="none"/>
        </w:rPr>
        <w:br/>
        <w:t>«(...)</w:t>
      </w:r>
      <w:r w:rsidRPr="008756F5">
        <w:rPr>
          <w:rFonts w:ascii="Times New Roman" w:eastAsia="Times New Roman" w:hAnsi="Times New Roman" w:cs="Times New Roman"/>
          <w:color w:val="000000"/>
          <w:kern w:val="0"/>
          <w:sz w:val="27"/>
          <w:szCs w:val="27"/>
          <w:lang w:eastAsia="it-IT"/>
          <w14:ligatures w14:val="none"/>
        </w:rPr>
        <w:br/>
        <w:t>Per valutare l'invalidità di un assicurato che esercita un'attività lucrativa si applica l'articolo 16 LPGA. Il Consiglio federale definisce il reddito lavorativo determinante per la valutazione dell'invalidità.</w:t>
      </w:r>
      <w:r w:rsidRPr="008756F5">
        <w:rPr>
          <w:rFonts w:ascii="Times New Roman" w:eastAsia="Times New Roman" w:hAnsi="Times New Roman" w:cs="Times New Roman"/>
          <w:color w:val="000000"/>
          <w:kern w:val="0"/>
          <w:sz w:val="27"/>
          <w:szCs w:val="27"/>
          <w:lang w:eastAsia="it-IT"/>
          <w14:ligatures w14:val="none"/>
        </w:rPr>
        <w:br/>
        <w:t>2bisL'invalidità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w:t>
      </w:r>
      <w:r w:rsidRPr="008756F5">
        <w:rPr>
          <w:rFonts w:ascii="Times New Roman" w:eastAsia="Times New Roman" w:hAnsi="Times New Roman" w:cs="Times New Roman"/>
          <w:color w:val="000000"/>
          <w:kern w:val="0"/>
          <w:sz w:val="27"/>
          <w:szCs w:val="27"/>
          <w:lang w:eastAsia="it-IT"/>
          <w14:ligatures w14:val="none"/>
        </w:rPr>
        <w:br/>
        <w:t>2terSe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2bis. In tal caso, occorre determinare la parte dell'attività lucrativa o della collaborazione gratuita nell'azienda del coniuge e la parte dello svolgimento delle mansioni consuete e valutare il grado d'invalidità nei due ambiti.»</w:t>
      </w:r>
      <w:r w:rsidRPr="008756F5">
        <w:rPr>
          <w:rFonts w:ascii="Times New Roman" w:eastAsia="Times New Roman" w:hAnsi="Times New Roman" w:cs="Times New Roman"/>
          <w:color w:val="000000"/>
          <w:kern w:val="0"/>
          <w:sz w:val="27"/>
          <w:szCs w:val="27"/>
          <w:lang w:eastAsia="it-IT"/>
          <w14:ligatures w14:val="none"/>
        </w:rPr>
        <w:br/>
        <w:t>27. Secondo uno schema che accompagna queste disposizioni, il diritto a una pensione era graduato come segue in funzione della percentuale di invalidità:</w:t>
      </w:r>
      <w:r w:rsidRPr="008756F5">
        <w:rPr>
          <w:rFonts w:ascii="Times New Roman" w:eastAsia="Times New Roman" w:hAnsi="Times New Roman" w:cs="Times New Roman"/>
          <w:color w:val="000000"/>
          <w:kern w:val="0"/>
          <w:sz w:val="27"/>
          <w:szCs w:val="27"/>
          <w:lang w:eastAsia="it-IT"/>
          <w14:ligatures w14:val="none"/>
        </w:rPr>
        <w:br/>
        <w:t>Grado d'</w:t>
      </w:r>
      <w:proofErr w:type="spellStart"/>
      <w:r w:rsidRPr="008756F5">
        <w:rPr>
          <w:rFonts w:ascii="Times New Roman" w:eastAsia="Times New Roman" w:hAnsi="Times New Roman" w:cs="Times New Roman"/>
          <w:color w:val="000000"/>
          <w:kern w:val="0"/>
          <w:sz w:val="27"/>
          <w:szCs w:val="27"/>
          <w:lang w:eastAsia="it-IT"/>
          <w14:ligatures w14:val="none"/>
        </w:rPr>
        <w:t>invaliditàQuota</w:t>
      </w:r>
      <w:proofErr w:type="spellEnd"/>
      <w:r w:rsidRPr="008756F5">
        <w:rPr>
          <w:rFonts w:ascii="Times New Roman" w:eastAsia="Times New Roman" w:hAnsi="Times New Roman" w:cs="Times New Roman"/>
          <w:color w:val="000000"/>
          <w:kern w:val="0"/>
          <w:sz w:val="27"/>
          <w:szCs w:val="27"/>
          <w:lang w:eastAsia="it-IT"/>
          <w14:ligatures w14:val="none"/>
        </w:rPr>
        <w:t xml:space="preserve"> di pensione spettante</w:t>
      </w:r>
      <w:r w:rsidRPr="008756F5">
        <w:rPr>
          <w:rFonts w:ascii="Times New Roman" w:eastAsia="Times New Roman" w:hAnsi="Times New Roman" w:cs="Times New Roman"/>
          <w:color w:val="000000"/>
          <w:kern w:val="0"/>
          <w:sz w:val="27"/>
          <w:szCs w:val="27"/>
          <w:lang w:eastAsia="it-IT"/>
          <w14:ligatures w14:val="none"/>
        </w:rPr>
        <w:br/>
        <w:t>almeno 40 %un quarto</w:t>
      </w:r>
      <w:r w:rsidRPr="008756F5">
        <w:rPr>
          <w:rFonts w:ascii="Times New Roman" w:eastAsia="Times New Roman" w:hAnsi="Times New Roman" w:cs="Times New Roman"/>
          <w:color w:val="000000"/>
          <w:kern w:val="0"/>
          <w:sz w:val="27"/>
          <w:szCs w:val="27"/>
          <w:lang w:eastAsia="it-IT"/>
          <w14:ligatures w14:val="none"/>
        </w:rPr>
        <w:br/>
        <w:t>almeno 50 %metà</w:t>
      </w:r>
      <w:r w:rsidRPr="008756F5">
        <w:rPr>
          <w:rFonts w:ascii="Times New Roman" w:eastAsia="Times New Roman" w:hAnsi="Times New Roman" w:cs="Times New Roman"/>
          <w:color w:val="000000"/>
          <w:kern w:val="0"/>
          <w:sz w:val="27"/>
          <w:szCs w:val="27"/>
          <w:lang w:eastAsia="it-IT"/>
          <w14:ligatures w14:val="none"/>
        </w:rPr>
        <w:br/>
        <w:t>almeno 60 %tre quarti</w:t>
      </w:r>
      <w:r w:rsidRPr="008756F5">
        <w:rPr>
          <w:rFonts w:ascii="Times New Roman" w:eastAsia="Times New Roman" w:hAnsi="Times New Roman" w:cs="Times New Roman"/>
          <w:color w:val="000000"/>
          <w:kern w:val="0"/>
          <w:sz w:val="27"/>
          <w:szCs w:val="27"/>
          <w:lang w:eastAsia="it-IT"/>
          <w14:ligatures w14:val="none"/>
        </w:rPr>
        <w:br/>
        <w:t>almeno 70 %pensione intera</w:t>
      </w:r>
      <w:r w:rsidRPr="008756F5">
        <w:rPr>
          <w:rFonts w:ascii="Times New Roman" w:eastAsia="Times New Roman" w:hAnsi="Times New Roman" w:cs="Times New Roman"/>
          <w:color w:val="000000"/>
          <w:kern w:val="0"/>
          <w:sz w:val="27"/>
          <w:szCs w:val="27"/>
          <w:lang w:eastAsia="it-IT"/>
          <w14:ligatures w14:val="none"/>
        </w:rPr>
        <w:br/>
        <w:t>28. Il regolamento sull’assicurazione per l’invalidità del 17 gennaio 1961 («RAI»; RS 831.201) prevede all’articolo 27bis:</w:t>
      </w:r>
      <w:r w:rsidRPr="008756F5">
        <w:rPr>
          <w:rFonts w:ascii="Times New Roman" w:eastAsia="Times New Roman" w:hAnsi="Times New Roman" w:cs="Times New Roman"/>
          <w:color w:val="000000"/>
          <w:kern w:val="0"/>
          <w:sz w:val="27"/>
          <w:szCs w:val="27"/>
          <w:lang w:eastAsia="it-IT"/>
          <w14:ligatures w14:val="none"/>
        </w:rPr>
        <w:br/>
        <w:t>«Quando si deve supporre che gli assicurati che esercitano un’attività lucrativa a tempo parziale o che lavorano nell’azienda del coniuge a titolo gratuito, se non avessero problemi di salute, eserciterebbero, al momento di determinare se abbiano diritto alla pensione, un’attività lucrativa a tempo pieno, l’invalidità è valutata esclusivamente secondo i principi applicabili alle persone che esercitano un’ attività lucrativa.»</w:t>
      </w:r>
      <w:r w:rsidRPr="008756F5">
        <w:rPr>
          <w:rFonts w:ascii="Times New Roman" w:eastAsia="Times New Roman" w:hAnsi="Times New Roman" w:cs="Times New Roman"/>
          <w:color w:val="000000"/>
          <w:kern w:val="0"/>
          <w:sz w:val="27"/>
          <w:szCs w:val="27"/>
          <w:lang w:eastAsia="it-IT"/>
          <w14:ligatures w14:val="none"/>
        </w:rPr>
        <w:br/>
        <w:t>3. La legge sul Tribunale federale</w:t>
      </w:r>
      <w:r w:rsidRPr="008756F5">
        <w:rPr>
          <w:rFonts w:ascii="Times New Roman" w:eastAsia="Times New Roman" w:hAnsi="Times New Roman" w:cs="Times New Roman"/>
          <w:color w:val="000000"/>
          <w:kern w:val="0"/>
          <w:sz w:val="27"/>
          <w:szCs w:val="27"/>
          <w:lang w:eastAsia="it-IT"/>
          <w14:ligatures w14:val="none"/>
        </w:rPr>
        <w:br/>
        <w:t>29. L’articolo 122 della legge sul Tribunale federale del 17 giugno 2005 è così formulato:</w:t>
      </w:r>
      <w:r w:rsidRPr="008756F5">
        <w:rPr>
          <w:rFonts w:ascii="Times New Roman" w:eastAsia="Times New Roman" w:hAnsi="Times New Roman" w:cs="Times New Roman"/>
          <w:color w:val="000000"/>
          <w:kern w:val="0"/>
          <w:sz w:val="27"/>
          <w:szCs w:val="27"/>
          <w:lang w:eastAsia="it-IT"/>
          <w14:ligatures w14:val="none"/>
        </w:rPr>
        <w:br/>
        <w:t>«La revisione di una sentenza del Tribunale federale per violazione della Convenzione per la salvaguardia dei diritti dell’uomo e delle libertà fondamentali del 4 novembre 1950 (CEDU) può essere domandata se:</w:t>
      </w:r>
      <w:r w:rsidRPr="008756F5">
        <w:rPr>
          <w:rFonts w:ascii="Times New Roman" w:eastAsia="Times New Roman" w:hAnsi="Times New Roman" w:cs="Times New Roman"/>
          <w:color w:val="000000"/>
          <w:kern w:val="0"/>
          <w:sz w:val="27"/>
          <w:szCs w:val="27"/>
          <w:lang w:eastAsia="it-IT"/>
          <w14:ligatures w14:val="none"/>
        </w:rPr>
        <w:br/>
        <w:t>a. la Corte europea dei diritti dell'uomo ha constatato in una sentenza definitiva che la CEDU o i suoi protocolli sono stati violati;</w:t>
      </w:r>
      <w:r w:rsidRPr="008756F5">
        <w:rPr>
          <w:rFonts w:ascii="Times New Roman" w:eastAsia="Times New Roman" w:hAnsi="Times New Roman" w:cs="Times New Roman"/>
          <w:color w:val="000000"/>
          <w:kern w:val="0"/>
          <w:sz w:val="27"/>
          <w:szCs w:val="27"/>
          <w:lang w:eastAsia="it-IT"/>
          <w14:ligatures w14:val="none"/>
        </w:rPr>
        <w:br/>
        <w:t>b. un'indennità non è atta a compensare le conseguenze della violazione;</w:t>
      </w:r>
      <w:r w:rsidRPr="008756F5">
        <w:rPr>
          <w:rFonts w:ascii="Times New Roman" w:eastAsia="Times New Roman" w:hAnsi="Times New Roman" w:cs="Times New Roman"/>
          <w:color w:val="000000"/>
          <w:kern w:val="0"/>
          <w:sz w:val="27"/>
          <w:szCs w:val="27"/>
          <w:lang w:eastAsia="it-IT"/>
          <w14:ligatures w14:val="none"/>
        </w:rPr>
        <w:br/>
        <w:t>c. la revisione è necessaria per rimediare alla violazione.»</w:t>
      </w:r>
      <w:r w:rsidRPr="008756F5">
        <w:rPr>
          <w:rFonts w:ascii="Times New Roman" w:eastAsia="Times New Roman" w:hAnsi="Times New Roman" w:cs="Times New Roman"/>
          <w:color w:val="000000"/>
          <w:kern w:val="0"/>
          <w:sz w:val="27"/>
          <w:szCs w:val="27"/>
          <w:lang w:eastAsia="it-IT"/>
          <w14:ligatures w14:val="none"/>
        </w:rPr>
        <w:br/>
        <w:t>4. I metodi di calcolo del grado di invalidità nel diritto svizzero</w:t>
      </w:r>
      <w:r w:rsidRPr="008756F5">
        <w:rPr>
          <w:rFonts w:ascii="Times New Roman" w:eastAsia="Times New Roman" w:hAnsi="Times New Roman" w:cs="Times New Roman"/>
          <w:color w:val="000000"/>
          <w:kern w:val="0"/>
          <w:sz w:val="27"/>
          <w:szCs w:val="27"/>
          <w:lang w:eastAsia="it-IT"/>
          <w14:ligatures w14:val="none"/>
        </w:rPr>
        <w:br/>
        <w:t xml:space="preserve">30. In Svizzera si possono distinguere quattro metodi di valutazione dell'invalidità </w:t>
      </w:r>
      <w:r w:rsidRPr="008756F5">
        <w:rPr>
          <w:rFonts w:ascii="Times New Roman" w:eastAsia="Times New Roman" w:hAnsi="Times New Roman" w:cs="Times New Roman"/>
          <w:color w:val="000000"/>
          <w:kern w:val="0"/>
          <w:sz w:val="27"/>
          <w:szCs w:val="27"/>
          <w:lang w:eastAsia="it-IT"/>
          <w14:ligatures w14:val="none"/>
        </w:rPr>
        <w:lastRenderedPageBreak/>
        <w:t>nell'ambito delle assicurazioni:</w:t>
      </w:r>
      <w:r w:rsidRPr="008756F5">
        <w:rPr>
          <w:rFonts w:ascii="Times New Roman" w:eastAsia="Times New Roman" w:hAnsi="Times New Roman" w:cs="Times New Roman"/>
          <w:color w:val="000000"/>
          <w:kern w:val="0"/>
          <w:sz w:val="27"/>
          <w:szCs w:val="27"/>
          <w:lang w:eastAsia="it-IT"/>
          <w14:ligatures w14:val="none"/>
        </w:rPr>
        <w:br/>
        <w:t>a) Il metodo generale: il confronto dei redditi</w:t>
      </w:r>
      <w:r w:rsidRPr="008756F5">
        <w:rPr>
          <w:rFonts w:ascii="Times New Roman" w:eastAsia="Times New Roman" w:hAnsi="Times New Roman" w:cs="Times New Roman"/>
          <w:color w:val="000000"/>
          <w:kern w:val="0"/>
          <w:sz w:val="27"/>
          <w:szCs w:val="27"/>
          <w:lang w:eastAsia="it-IT"/>
          <w14:ligatures w14:val="none"/>
        </w:rPr>
        <w:br/>
        <w:t>31. Questo metodo è applicabile a tutte le persone che esercitano un'attività lucrativa o di cui si potrebbe ragionevolmente aspettarsi che ne esercitino una. Il grado di invalidità è determinato dal confronto fra il reddito precedente e il reddito che potrebbe essere ricavato dall'attività lucrativa ragionevolmente esigibile dopo che sono sopraggiunti problemi di salute. In linea di principio viene utilizzato questo metodo. Qualora risultasse impossibile determinare il grado di invalidità secondo questo metodo, verrà scelto uno degli altri metodi elencati qui di seguito.</w:t>
      </w:r>
      <w:r w:rsidRPr="008756F5">
        <w:rPr>
          <w:rFonts w:ascii="Times New Roman" w:eastAsia="Times New Roman" w:hAnsi="Times New Roman" w:cs="Times New Roman"/>
          <w:color w:val="000000"/>
          <w:kern w:val="0"/>
          <w:sz w:val="27"/>
          <w:szCs w:val="27"/>
          <w:lang w:eastAsia="it-IT"/>
          <w14:ligatures w14:val="none"/>
        </w:rPr>
        <w:br/>
        <w:t>b) Il metodo specifico: il confronto tra le diverse attività</w:t>
      </w:r>
      <w:r w:rsidRPr="008756F5">
        <w:rPr>
          <w:rFonts w:ascii="Times New Roman" w:eastAsia="Times New Roman" w:hAnsi="Times New Roman" w:cs="Times New Roman"/>
          <w:color w:val="000000"/>
          <w:kern w:val="0"/>
          <w:sz w:val="27"/>
          <w:szCs w:val="27"/>
          <w:lang w:eastAsia="it-IT"/>
          <w14:ligatures w14:val="none"/>
        </w:rPr>
        <w:br/>
        <w:t>32. Si applica agli assicurati che non esercitano attività lucrative, soprattutto alle persone che si occupano delle attività domestiche. Il grado di invalidità è determinato dal raffronto delle attività svolte o possibili prima e dopo che siano sopraggiunti problemi di salute.</w:t>
      </w:r>
      <w:r w:rsidRPr="008756F5">
        <w:rPr>
          <w:rFonts w:ascii="Times New Roman" w:eastAsia="Times New Roman" w:hAnsi="Times New Roman" w:cs="Times New Roman"/>
          <w:color w:val="000000"/>
          <w:kern w:val="0"/>
          <w:sz w:val="27"/>
          <w:szCs w:val="27"/>
          <w:lang w:eastAsia="it-IT"/>
          <w14:ligatures w14:val="none"/>
        </w:rPr>
        <w:br/>
        <w:t>c) Il metodo misto</w:t>
      </w:r>
      <w:r w:rsidRPr="008756F5">
        <w:rPr>
          <w:rFonts w:ascii="Times New Roman" w:eastAsia="Times New Roman" w:hAnsi="Times New Roman" w:cs="Times New Roman"/>
          <w:color w:val="000000"/>
          <w:kern w:val="0"/>
          <w:sz w:val="27"/>
          <w:szCs w:val="27"/>
          <w:lang w:eastAsia="it-IT"/>
          <w14:ligatures w14:val="none"/>
        </w:rPr>
        <w:br/>
        <w:t>33. Si applica alle persone che, parallelamente ad una attività lucrativa a tempo parziale, esercitano anche un'altra attività, non lucrativa (ad esempio, si occupano della casa). Il grado di invalidità sarà determinato confrontando i redditi per la parte di attività lucrativa, e le attività svolte in ambito domestico.</w:t>
      </w:r>
      <w:r w:rsidRPr="008756F5">
        <w:rPr>
          <w:rFonts w:ascii="Times New Roman" w:eastAsia="Times New Roman" w:hAnsi="Times New Roman" w:cs="Times New Roman"/>
          <w:color w:val="000000"/>
          <w:kern w:val="0"/>
          <w:sz w:val="27"/>
          <w:szCs w:val="27"/>
          <w:lang w:eastAsia="it-IT"/>
          <w14:ligatures w14:val="none"/>
        </w:rPr>
        <w:br/>
        <w:t>d) Il metodo straordinario</w:t>
      </w:r>
      <w:r w:rsidRPr="008756F5">
        <w:rPr>
          <w:rFonts w:ascii="Times New Roman" w:eastAsia="Times New Roman" w:hAnsi="Times New Roman" w:cs="Times New Roman"/>
          <w:color w:val="000000"/>
          <w:kern w:val="0"/>
          <w:sz w:val="27"/>
          <w:szCs w:val="27"/>
          <w:lang w:eastAsia="it-IT"/>
          <w14:ligatures w14:val="none"/>
        </w:rPr>
        <w:br/>
        <w:t>34. Si applica alle persone che esercitano un'attività lucrativa per le quali la differenza del livello di reddito non può essere stabilita in maniera affidabile, soprattutto in ragione della situazione economica generale. Il grado di invalidità sarà determinato in funzione delle ripercussioni economiche della riduzione delle prestazioni lavorative dell'assicurato.</w:t>
      </w:r>
      <w:r w:rsidRPr="008756F5">
        <w:rPr>
          <w:rFonts w:ascii="Times New Roman" w:eastAsia="Times New Roman" w:hAnsi="Times New Roman" w:cs="Times New Roman"/>
          <w:color w:val="000000"/>
          <w:kern w:val="0"/>
          <w:sz w:val="27"/>
          <w:szCs w:val="27"/>
          <w:lang w:eastAsia="it-IT"/>
          <w14:ligatures w14:val="none"/>
        </w:rPr>
        <w:br/>
        <w:t>5. La prassi interna pertinente relativa al metodo misto</w:t>
      </w:r>
      <w:r w:rsidRPr="008756F5">
        <w:rPr>
          <w:rFonts w:ascii="Times New Roman" w:eastAsia="Times New Roman" w:hAnsi="Times New Roman" w:cs="Times New Roman"/>
          <w:color w:val="000000"/>
          <w:kern w:val="0"/>
          <w:sz w:val="27"/>
          <w:szCs w:val="27"/>
          <w:lang w:eastAsia="it-IT"/>
          <w14:ligatures w14:val="none"/>
        </w:rPr>
        <w:br/>
        <w:t>a) La giurisprudenza del Tribunale federale</w:t>
      </w:r>
      <w:r w:rsidRPr="008756F5">
        <w:rPr>
          <w:rFonts w:ascii="Times New Roman" w:eastAsia="Times New Roman" w:hAnsi="Times New Roman" w:cs="Times New Roman"/>
          <w:color w:val="000000"/>
          <w:kern w:val="0"/>
          <w:sz w:val="27"/>
          <w:szCs w:val="27"/>
          <w:lang w:eastAsia="it-IT"/>
          <w14:ligatures w14:val="none"/>
        </w:rPr>
        <w:br/>
        <w:t>35. Nella sentenza di principio dell'8 luglio 2011 (ATF 137 V334), il Tribunale federale ha confermato la sua giurisprudenza per quanto riguarda il metodo misto di valutazione dell'invalidità (che era stato elaborato soprattutto nella sentenza del 26 aprile 1999, ATF 125 V 146, e nella sua sentenza del 6 agosto 2007, ATF133 V504).</w:t>
      </w:r>
      <w:r w:rsidRPr="008756F5">
        <w:rPr>
          <w:rFonts w:ascii="Times New Roman" w:eastAsia="Times New Roman" w:hAnsi="Times New Roman" w:cs="Times New Roman"/>
          <w:color w:val="000000"/>
          <w:kern w:val="0"/>
          <w:sz w:val="27"/>
          <w:szCs w:val="27"/>
          <w:lang w:eastAsia="it-IT"/>
          <w14:ligatures w14:val="none"/>
        </w:rPr>
        <w:br/>
        <w:t>Nei suoi motivi, ha innanzitutto notato che:</w:t>
      </w:r>
      <w:r w:rsidRPr="008756F5">
        <w:rPr>
          <w:rFonts w:ascii="Times New Roman" w:eastAsia="Times New Roman" w:hAnsi="Times New Roman" w:cs="Times New Roman"/>
          <w:color w:val="000000"/>
          <w:kern w:val="0"/>
          <w:sz w:val="27"/>
          <w:szCs w:val="27"/>
          <w:lang w:eastAsia="it-IT"/>
          <w14:ligatures w14:val="none"/>
        </w:rPr>
        <w:br/>
        <w:t>«5.1 La dottrina si è sempre mostrata molto critica nei confronti della giurisprudenza del Tribunale federale riguardante il metodo misto di valutazione dell'invalidità (…). In sostanza essa ritiene che il grado di invalidità calcolato secondo il metodo misto di valutazione produca un risultato poco soddisfacente, perché spesso inferiore a quello ottenuto con un altro metodo. Dal momento che sarebbero principalmente le donne ad essere penalizzate, il metodo misto di valutazione sarebbe discriminatorio.</w:t>
      </w:r>
      <w:r w:rsidRPr="008756F5">
        <w:rPr>
          <w:rFonts w:ascii="Times New Roman" w:eastAsia="Times New Roman" w:hAnsi="Times New Roman" w:cs="Times New Roman"/>
          <w:color w:val="000000"/>
          <w:kern w:val="0"/>
          <w:sz w:val="27"/>
          <w:szCs w:val="27"/>
          <w:lang w:eastAsia="it-IT"/>
          <w14:ligatures w14:val="none"/>
        </w:rPr>
        <w:br/>
        <w:t>(...)</w:t>
      </w:r>
      <w:r w:rsidRPr="008756F5">
        <w:rPr>
          <w:rFonts w:ascii="Times New Roman" w:eastAsia="Times New Roman" w:hAnsi="Times New Roman" w:cs="Times New Roman"/>
          <w:color w:val="000000"/>
          <w:kern w:val="0"/>
          <w:sz w:val="27"/>
          <w:szCs w:val="27"/>
          <w:lang w:eastAsia="it-IT"/>
          <w14:ligatures w14:val="none"/>
        </w:rPr>
        <w:br/>
        <w:t xml:space="preserve">5.5.2 Quando una persona assicurata decide di lavorare soltanto a tempo parziale, essa fa una scelta che rientra nella sfera della sua responsabilità personale diretta; come per qualsiasi scelta, la persona deve tener conto delle conseguenze positive e negative di tale scelta. Se il lavoro a tempo parziale ha il vantaggio di permettere un migliore equilibrio tra vita professionale e compimento dei lavori abituali, esso presenta anche degli inconvenienti non trascurabili che in genere si traducono soprattutto in condizioni </w:t>
      </w:r>
      <w:r w:rsidRPr="008756F5">
        <w:rPr>
          <w:rFonts w:ascii="Times New Roman" w:eastAsia="Times New Roman" w:hAnsi="Times New Roman" w:cs="Times New Roman"/>
          <w:color w:val="000000"/>
          <w:kern w:val="0"/>
          <w:sz w:val="27"/>
          <w:szCs w:val="27"/>
          <w:lang w:eastAsia="it-IT"/>
          <w14:ligatures w14:val="none"/>
        </w:rPr>
        <w:lastRenderedPageBreak/>
        <w:t>lavorative di precarietà, diminuzione dello stipendio, privazione di alcune prestazioni sociali o limitazione delle prospettive di carriera (...).»</w:t>
      </w:r>
      <w:r w:rsidRPr="008756F5">
        <w:rPr>
          <w:rFonts w:ascii="Times New Roman" w:eastAsia="Times New Roman" w:hAnsi="Times New Roman" w:cs="Times New Roman"/>
          <w:color w:val="000000"/>
          <w:kern w:val="0"/>
          <w:sz w:val="27"/>
          <w:szCs w:val="27"/>
          <w:lang w:eastAsia="it-IT"/>
          <w14:ligatures w14:val="none"/>
        </w:rPr>
        <w:br/>
        <w:t>36. Nel considerando 6 della stessa sentenza, il Tribunale federale si è pronunciato sul mezzo relativo alla compatibilità del metodo misto con gli articoli 8 e 14 della Convenzione:</w:t>
      </w:r>
      <w:r w:rsidRPr="008756F5">
        <w:rPr>
          <w:rFonts w:ascii="Times New Roman" w:eastAsia="Times New Roman" w:hAnsi="Times New Roman" w:cs="Times New Roman"/>
          <w:color w:val="000000"/>
          <w:kern w:val="0"/>
          <w:sz w:val="27"/>
          <w:szCs w:val="27"/>
          <w:lang w:eastAsia="it-IT"/>
          <w14:ligatures w14:val="none"/>
        </w:rPr>
        <w:br/>
        <w:t>«6. Il metodo misto di valutazione viene criticato perché impedisce alle donne, principali interessate dalla sua applicazione, di poter scegliere il modello di famiglia che esse desidererebbero, dal momento che avrebbe l'effetto di penalizzare le persone che esercitano un'attività a tempo parziale privandole de facto dell'accesso alle prestazioni dell'assicurazione per l’invalidità. (...).</w:t>
      </w:r>
      <w:r w:rsidRPr="008756F5">
        <w:rPr>
          <w:rFonts w:ascii="Times New Roman" w:eastAsia="Times New Roman" w:hAnsi="Times New Roman" w:cs="Times New Roman"/>
          <w:color w:val="000000"/>
          <w:kern w:val="0"/>
          <w:sz w:val="27"/>
          <w:szCs w:val="27"/>
          <w:lang w:eastAsia="it-IT"/>
          <w14:ligatures w14:val="none"/>
        </w:rPr>
        <w:br/>
        <w:t>6.1</w:t>
      </w:r>
      <w:r w:rsidRPr="008756F5">
        <w:rPr>
          <w:rFonts w:ascii="Times New Roman" w:eastAsia="Times New Roman" w:hAnsi="Times New Roman" w:cs="Times New Roman"/>
          <w:color w:val="000000"/>
          <w:kern w:val="0"/>
          <w:sz w:val="27"/>
          <w:szCs w:val="27"/>
          <w:lang w:eastAsia="it-IT"/>
          <w14:ligatures w14:val="none"/>
        </w:rPr>
        <w:br/>
        <w:t>6.1.1 [Riassunto sul diritto al rispetto della vita privata e familiare secondo l'articolo 8 della Convenzione e l'articolo 13 Cst.]</w:t>
      </w:r>
      <w:r w:rsidRPr="008756F5">
        <w:rPr>
          <w:rFonts w:ascii="Times New Roman" w:eastAsia="Times New Roman" w:hAnsi="Times New Roman" w:cs="Times New Roman"/>
          <w:color w:val="000000"/>
          <w:kern w:val="0"/>
          <w:sz w:val="27"/>
          <w:szCs w:val="27"/>
          <w:lang w:eastAsia="it-IT"/>
          <w14:ligatures w14:val="none"/>
        </w:rPr>
        <w:br/>
        <w:t xml:space="preserve">6.1.2 L'ordinamento giuridico svizzero non pone alcun ostacolo all'esercizio di un'attività a tempo parziale. La scelta di tale orientamento, come qualsiasi altra scelta di questa natura, comporta delle conseguenze positive e negative, a livello personale, materiale o sociale. Le prestazioni fornite dal regime sociale di assicurazione non sono che uno dei fattori da prendere in considerazione nella ponderazione degli interessi che inducono la persona interessata a fare quella determinata scelta. Certamente, uno Stato sociale moderno deve coprire i principali rischi sociali, al fine di permettere alle persone di essere libere dalla preoccupazione permanente del loro futuro. </w:t>
      </w:r>
      <w:proofErr w:type="gramStart"/>
      <w:r w:rsidRPr="008756F5">
        <w:rPr>
          <w:rFonts w:ascii="Times New Roman" w:eastAsia="Times New Roman" w:hAnsi="Times New Roman" w:cs="Times New Roman"/>
          <w:color w:val="000000"/>
          <w:kern w:val="0"/>
          <w:sz w:val="27"/>
          <w:szCs w:val="27"/>
          <w:lang w:eastAsia="it-IT"/>
          <w14:ligatures w14:val="none"/>
        </w:rPr>
        <w:t>Tuttavia</w:t>
      </w:r>
      <w:proofErr w:type="gramEnd"/>
      <w:r w:rsidRPr="008756F5">
        <w:rPr>
          <w:rFonts w:ascii="Times New Roman" w:eastAsia="Times New Roman" w:hAnsi="Times New Roman" w:cs="Times New Roman"/>
          <w:color w:val="000000"/>
          <w:kern w:val="0"/>
          <w:sz w:val="27"/>
          <w:szCs w:val="27"/>
          <w:lang w:eastAsia="it-IT"/>
          <w14:ligatures w14:val="none"/>
        </w:rPr>
        <w:t xml:space="preserve"> questo dovere non è senza limiti. Non esiste un principio generale secondo il quale lo Stato dovrebbe farsi carico in modo collettivo di tutti i problemi che possono sopraggiungere nella vita di una persona. Di fatto, il regime sociale di assicurazione non è materialmente in grado di rispondere a tutti i rischi e i bisogni sociali. Il contenuto e le condizioni dell'intervento dello Stato sono definiti dal legislatore, in funzione degli obiettivi di politica sociale che si è prefissato. Il diritto al rispetto della vita privata e familiare non può a tale proposito dare fondamento a un diritto che preveda delle prestazioni positive dello Stato in grado soprattutto di favorire l'esercizio della vita familiare (…; si veda anche la sentenza della Corte europea dei diritti dell'uomo Petrovic c. Austria del 27 marzo 1998, </w:t>
      </w:r>
      <w:proofErr w:type="spellStart"/>
      <w:r w:rsidRPr="008756F5">
        <w:rPr>
          <w:rFonts w:ascii="Times New Roman" w:eastAsia="Times New Roman" w:hAnsi="Times New Roman" w:cs="Times New Roman"/>
          <w:color w:val="000000"/>
          <w:kern w:val="0"/>
          <w:sz w:val="27"/>
          <w:szCs w:val="27"/>
          <w:lang w:eastAsia="it-IT"/>
          <w14:ligatures w14:val="none"/>
        </w:rPr>
        <w:t>Recueil</w:t>
      </w:r>
      <w:proofErr w:type="spellEnd"/>
      <w:r w:rsidRPr="008756F5">
        <w:rPr>
          <w:rFonts w:ascii="Times New Roman" w:eastAsia="Times New Roman" w:hAnsi="Times New Roman" w:cs="Times New Roman"/>
          <w:color w:val="000000"/>
          <w:kern w:val="0"/>
          <w:sz w:val="27"/>
          <w:szCs w:val="27"/>
          <w:lang w:eastAsia="it-IT"/>
          <w14:ligatures w14:val="none"/>
        </w:rPr>
        <w:t xml:space="preserve"> Corte-EDU1998-II p.579 § 26 </w:t>
      </w:r>
      <w:proofErr w:type="spellStart"/>
      <w:r w:rsidRPr="008756F5">
        <w:rPr>
          <w:rFonts w:ascii="Times New Roman" w:eastAsia="Times New Roman" w:hAnsi="Times New Roman" w:cs="Times New Roman"/>
          <w:color w:val="000000"/>
          <w:kern w:val="0"/>
          <w:sz w:val="27"/>
          <w:szCs w:val="27"/>
          <w:lang w:eastAsia="it-IT"/>
          <w14:ligatures w14:val="none"/>
        </w:rPr>
        <w:t>ss</w:t>
      </w:r>
      <w:proofErr w:type="spellEnd"/>
      <w:r w:rsidRPr="008756F5">
        <w:rPr>
          <w:rFonts w:ascii="Times New Roman" w:eastAsia="Times New Roman" w:hAnsi="Times New Roman" w:cs="Times New Roman"/>
          <w:color w:val="000000"/>
          <w:kern w:val="0"/>
          <w:sz w:val="27"/>
          <w:szCs w:val="27"/>
          <w:lang w:eastAsia="it-IT"/>
          <w14:ligatures w14:val="none"/>
        </w:rPr>
        <w:t>). Certamente è opportuno tener conto dei diritti fondamentali e dei principi costituzionali quando si interpretano norme che hanno come obiettivo quello di fornire una prestazione nell'ambito delle assicurazioni sociali, e quando si esercita il potere discrezionale, in una misura compatibile con l'articolo 190 Cst. che prevede che le leggi federali e il diritto internazionale si impongano al Tribunale federale e alle altre autorità che applicano la legge (…). Premesso ciò, non sembra che il metodo misto di valutazione dell'invalidità lederebbe il diritto di qualsiasi persona di condurre la vita e di scegliere il modello familiare che preferisce, dal momento che questo metodo di valutazione in particolare e il regime sociale dell'assicurazione per l’invalidità in generale non hanno lo scopo di intervenire nel rapporto familiare in quanto tale, anche se indirettamente possono risultarne dei dispiaceri per la persona che lavora a tempo parziale per motivi familiari e che diventa invalida (…). Il metodo misto di valutazione dell'invalidità non viola di conseguenza gli articoli 13, comma 1, Cst. o 8 § 1 CEDU.</w:t>
      </w:r>
      <w:r w:rsidRPr="008756F5">
        <w:rPr>
          <w:rFonts w:ascii="Times New Roman" w:eastAsia="Times New Roman" w:hAnsi="Times New Roman" w:cs="Times New Roman"/>
          <w:color w:val="000000"/>
          <w:kern w:val="0"/>
          <w:sz w:val="27"/>
          <w:szCs w:val="27"/>
          <w:lang w:eastAsia="it-IT"/>
          <w14:ligatures w14:val="none"/>
        </w:rPr>
        <w:br/>
        <w:t>6.2</w:t>
      </w:r>
      <w:r w:rsidRPr="008756F5">
        <w:rPr>
          <w:rFonts w:ascii="Times New Roman" w:eastAsia="Times New Roman" w:hAnsi="Times New Roman" w:cs="Times New Roman"/>
          <w:color w:val="000000"/>
          <w:kern w:val="0"/>
          <w:sz w:val="27"/>
          <w:szCs w:val="27"/>
          <w:lang w:eastAsia="it-IT"/>
          <w14:ligatures w14:val="none"/>
        </w:rPr>
        <w:br/>
        <w:t xml:space="preserve">6.2.1 Una decisione o una sentenza viola il principio di parità di trattamento sancito </w:t>
      </w:r>
      <w:r w:rsidRPr="008756F5">
        <w:rPr>
          <w:rFonts w:ascii="Times New Roman" w:eastAsia="Times New Roman" w:hAnsi="Times New Roman" w:cs="Times New Roman"/>
          <w:color w:val="000000"/>
          <w:kern w:val="0"/>
          <w:sz w:val="27"/>
          <w:szCs w:val="27"/>
          <w:lang w:eastAsia="it-IT"/>
          <w14:ligatures w14:val="none"/>
        </w:rPr>
        <w:lastRenderedPageBreak/>
        <w:t>dall’articolo 8, comma 1, Cst. quando opera delle distinzioni giuridiche che non si giustificano per alcun motivo ragionevole rispetto alla situazione di fatto da definire o quando omette di fare delle distinzioni che si impongono date le circostanze, ossia quando ciò che è simile non è trattato in maniera identica e ciò che è dissimile non è trattato è in maniera differente. Occorre che il trattamento differente o simile ingiustificato si riferisca a una situazione di fatto importante (…). Al principio della parità di trattamento, l’articolo 8, comma 2, Cst. aggiunge il divieto delle discriminazioni. Ai sensi di questa disposizione, nessuno può essere discriminato a causa dell’origine, della razza, del sesso, dell’età, della lingua, della situazione sociale, del modo di vita, delle convinzioni religiose, filosofiche o politiche né di menomazioni fisiche, mentali o psichiche. Si è in presenza di una discriminazione ai sensi dell’articolo 8, comma 2, Cst. quando una persona è trattata diversamente in ragione della sua appartenenza a un gruppo particolare che, storicamente o nella realtà sociale attuale, soffre di esclusione o di svilimento. Il principio della non discriminazione non vieta tuttavia qualsiasi distinzione basata su uno dei criteri di cui all’articolo 8, comma 2, Cst., ma fonda piuttosto il sospetto di una differenziazione inammissibile. Le disuguaglianze che derivano da una distinzione di questo tipo devono quindi essere oggetto di una particolare giustificazione (…).</w:t>
      </w:r>
      <w:r w:rsidRPr="008756F5">
        <w:rPr>
          <w:rFonts w:ascii="Times New Roman" w:eastAsia="Times New Roman" w:hAnsi="Times New Roman" w:cs="Times New Roman"/>
          <w:color w:val="000000"/>
          <w:kern w:val="0"/>
          <w:sz w:val="27"/>
          <w:szCs w:val="27"/>
          <w:lang w:eastAsia="it-IT"/>
          <w14:ligatures w14:val="none"/>
        </w:rPr>
        <w:br/>
        <w:t>6.2.2 Tra le persone che esercitano un’attività lucrativa, il 58,5% delle donne svolge un lavoro a tempo parziale, contro il 13,8% degli uomini (Ufficio federale di statistica, Indagine svizzera sulla popolazione attiva [ESPA], Persone attive occupate a tempo pieno e a tempo parziale secondo il sesso, la nazionalità, i gruppi d’età, il tipo di famiglia, T 03.02.01.16 [2010, 4º trimestre]). Il lavoro a tempo parziale è perciò una caratteristica della vita professionale delle donne. Tale prevalenza delle donne tra i lavoratori a tempo parziale deriva prima di tutto da cause sociali relative alla trasformazione dei comportamenti individuali e delle strutture economiche. Negli ultimi decenni, lo status della donna nella società si è notevolmente evoluto. Le rivendicazioni in merito alla posizione delle donne nel mondo del lavoro e alla ripartizione dei compiti all’interno del nucleo familiare sono diventate sempre più importanti e influenti. A tale riguardo, lo sviluppo del lavoro a tempo parziale riflette il desiderio espresso da queste ultime di poter conciliare, nell’interesse della famiglia, vita familiare e professionale. Lo squilibrio tra uomini e donne nella percentuale di lavoratori a tempo parziale ha tuttavia ulteriori spiegazioni: le disuguaglianze in materia di qualifiche e di salari per cui, in una coppia, è meno retribuito che lavorerà a tempo parziale o ancora il fatto che il lavoro a tempo parziale è particolarmente diffuso nel settore dei servizi, in particolare della vendita, dove le donne sono relativamente più numerose rispetto alle altre attività (Ufficio federale di statistica, Relazione sociale statistica svizzera 2011, pag. 17 segg. Ufficio federale della parità tra donne e uomini, Verso la parità tra donne e uomini, Situazione e evoluzione, 2008, pag. 10 segg.;...).</w:t>
      </w:r>
      <w:r w:rsidRPr="008756F5">
        <w:rPr>
          <w:rFonts w:ascii="Times New Roman" w:eastAsia="Times New Roman" w:hAnsi="Times New Roman" w:cs="Times New Roman"/>
          <w:color w:val="000000"/>
          <w:kern w:val="0"/>
          <w:sz w:val="27"/>
          <w:szCs w:val="27"/>
          <w:lang w:eastAsia="it-IT"/>
          <w14:ligatures w14:val="none"/>
        </w:rPr>
        <w:br/>
        <w:t xml:space="preserve">6.2.3 Se è pertanto noto che il metodo misto di valutazione dell’invalidità si applica principalmente alle donne, questo fatto da solo non costituisce una ragione sufficiente per concludere che tale metodo sia diseguale e discriminatorio. Il metodo misto di valutazione dell’invalidità ha come obiettivo quello di cogliere in modo adeguato una situazione diversa da quelle che riguardano gli assicurati che esercitano un’attività a tempo pieno o che non svolgono attività lucrative. Esso si prefigge uno stato di fatto </w:t>
      </w:r>
      <w:r w:rsidRPr="008756F5">
        <w:rPr>
          <w:rFonts w:ascii="Times New Roman" w:eastAsia="Times New Roman" w:hAnsi="Times New Roman" w:cs="Times New Roman"/>
          <w:color w:val="000000"/>
          <w:kern w:val="0"/>
          <w:sz w:val="27"/>
          <w:szCs w:val="27"/>
          <w:lang w:eastAsia="it-IT"/>
          <w14:ligatures w14:val="none"/>
        </w:rPr>
        <w:lastRenderedPageBreak/>
        <w:t>preciso e si basa su criteri oggettivi connessi alla nozione di rischio assicurato, alla base della assicurazione per l’invalidità. Così, la scelta di applicare tale metodo di valutazione dell’invalidità non si determina in alcun modo in base a criteri specificamente legati al sesso dell’assicurato o che sarebbero incompatibili con il divieto costituzionale della discriminazione, ma in base allo status dell’eventuale beneficiario della rendita (...). Il metodo misto di valutazione dell’invalidità non viola pertanto l’articolo 8 Cst.</w:t>
      </w:r>
      <w:r w:rsidRPr="008756F5">
        <w:rPr>
          <w:rFonts w:ascii="Times New Roman" w:eastAsia="Times New Roman" w:hAnsi="Times New Roman" w:cs="Times New Roman"/>
          <w:color w:val="000000"/>
          <w:kern w:val="0"/>
          <w:sz w:val="27"/>
          <w:szCs w:val="27"/>
          <w:lang w:eastAsia="it-IT"/>
          <w14:ligatures w14:val="none"/>
        </w:rPr>
        <w:br/>
        <w:t xml:space="preserve">6.3 Per il resto, si noterà che non occorre chiedersi se l’applicazione del metodo misto di valutazione violi il principio di non discriminazione sancito dall’articolo 14 della CEDU - le cui garanzie non hanno del resto alcuna portata autonoma rispetto all’articolo 8 Cst. (...) - in collegamento con un’altra garanzia convenzionale. Rispetto alla sua giurisprudenza, la Corte europea dei diritti dell’uomo ritiene che il diritto ad una prestazione sociale - nella misura in cui quest’ultima è prevista dalla legislazione applicabile - </w:t>
      </w:r>
      <w:proofErr w:type="gramStart"/>
      <w:r w:rsidRPr="008756F5">
        <w:rPr>
          <w:rFonts w:ascii="Times New Roman" w:eastAsia="Times New Roman" w:hAnsi="Times New Roman" w:cs="Times New Roman"/>
          <w:color w:val="000000"/>
          <w:kern w:val="0"/>
          <w:sz w:val="27"/>
          <w:szCs w:val="27"/>
          <w:lang w:eastAsia="it-IT"/>
          <w14:ligatures w14:val="none"/>
        </w:rPr>
        <w:t>è</w:t>
      </w:r>
      <w:proofErr w:type="gramEnd"/>
      <w:r w:rsidRPr="008756F5">
        <w:rPr>
          <w:rFonts w:ascii="Times New Roman" w:eastAsia="Times New Roman" w:hAnsi="Times New Roman" w:cs="Times New Roman"/>
          <w:color w:val="000000"/>
          <w:kern w:val="0"/>
          <w:sz w:val="27"/>
          <w:szCs w:val="27"/>
          <w:lang w:eastAsia="it-IT"/>
          <w14:ligatures w14:val="none"/>
        </w:rPr>
        <w:t xml:space="preserve"> un diritto patrimoniale ai sensi dell’articolo 1 del Protocollo n. 1 CEDU del 20 marzo 1952 (sentenza della Corte europea dei diritti dell’uomo </w:t>
      </w:r>
      <w:proofErr w:type="spellStart"/>
      <w:r w:rsidRPr="008756F5">
        <w:rPr>
          <w:rFonts w:ascii="Times New Roman" w:eastAsia="Times New Roman" w:hAnsi="Times New Roman" w:cs="Times New Roman"/>
          <w:color w:val="000000"/>
          <w:kern w:val="0"/>
          <w:sz w:val="27"/>
          <w:szCs w:val="27"/>
          <w:lang w:eastAsia="it-IT"/>
          <w14:ligatures w14:val="none"/>
        </w:rPr>
        <w:t>Gaygusuz</w:t>
      </w:r>
      <w:proofErr w:type="spellEnd"/>
      <w:r w:rsidRPr="008756F5">
        <w:rPr>
          <w:rFonts w:ascii="Times New Roman" w:eastAsia="Times New Roman" w:hAnsi="Times New Roman" w:cs="Times New Roman"/>
          <w:color w:val="000000"/>
          <w:kern w:val="0"/>
          <w:sz w:val="27"/>
          <w:szCs w:val="27"/>
          <w:lang w:eastAsia="it-IT"/>
          <w14:ligatures w14:val="none"/>
        </w:rPr>
        <w:t xml:space="preserve"> c. Austria del 16 settembre 1996, </w:t>
      </w:r>
      <w:proofErr w:type="spellStart"/>
      <w:r w:rsidRPr="008756F5">
        <w:rPr>
          <w:rFonts w:ascii="Times New Roman" w:eastAsia="Times New Roman" w:hAnsi="Times New Roman" w:cs="Times New Roman"/>
          <w:color w:val="000000"/>
          <w:kern w:val="0"/>
          <w:sz w:val="27"/>
          <w:szCs w:val="27"/>
          <w:lang w:eastAsia="it-IT"/>
          <w14:ligatures w14:val="none"/>
        </w:rPr>
        <w:t>Recueil</w:t>
      </w:r>
      <w:proofErr w:type="spellEnd"/>
      <w:r w:rsidRPr="008756F5">
        <w:rPr>
          <w:rFonts w:ascii="Times New Roman" w:eastAsia="Times New Roman" w:hAnsi="Times New Roman" w:cs="Times New Roman"/>
          <w:color w:val="000000"/>
          <w:kern w:val="0"/>
          <w:sz w:val="27"/>
          <w:szCs w:val="27"/>
          <w:lang w:eastAsia="it-IT"/>
          <w14:ligatures w14:val="none"/>
        </w:rPr>
        <w:t xml:space="preserve"> Corte EDU 1996-IV pag. 1129 § 41). Poiché la Svizzera non ha ratificato questo Protocollo, l’applicazione dell’articolo 14 CEDU non può essere presa in considerazione nel caso di specie.»</w:t>
      </w:r>
      <w:r w:rsidRPr="008756F5">
        <w:rPr>
          <w:rFonts w:ascii="Times New Roman" w:eastAsia="Times New Roman" w:hAnsi="Times New Roman" w:cs="Times New Roman"/>
          <w:color w:val="000000"/>
          <w:kern w:val="0"/>
          <w:sz w:val="27"/>
          <w:szCs w:val="27"/>
          <w:lang w:eastAsia="it-IT"/>
          <w14:ligatures w14:val="none"/>
        </w:rPr>
        <w:br/>
        <w:t>37. Il Tribunale federale ha concluso:</w:t>
      </w:r>
      <w:r w:rsidRPr="008756F5">
        <w:rPr>
          <w:rFonts w:ascii="Times New Roman" w:eastAsia="Times New Roman" w:hAnsi="Times New Roman" w:cs="Times New Roman"/>
          <w:color w:val="000000"/>
          <w:kern w:val="0"/>
          <w:sz w:val="27"/>
          <w:szCs w:val="27"/>
          <w:lang w:eastAsia="it-IT"/>
          <w14:ligatures w14:val="none"/>
        </w:rPr>
        <w:br/>
        <w:t>«7.2 Viste le considerazioni sopra esposte, non occorre discostarsi dalla sentenza impugnata, dal momento che applica correttamente la giurisprudenza sopra menzionata. Come si è visto, questa soluzione non era soddisfacente per una parte della dottrina. È tuttavia necessario constatare che essa è la conseguenza della dualità metodologica voluta all’origine dal legislatore. La questione di sapere se una scelta di questo tipo sia ancora opportuna alla luce dell’evoluzione sociologica della società non può essere esaminata dal Tribunale federale. A rischio forse di ripetersi, spetta al legislatore federale proporre una soluzione che, a suo parere, terrebbe meglio conto della situazione dei lavoratori a tempo parziale (...).»</w:t>
      </w:r>
      <w:r w:rsidRPr="008756F5">
        <w:rPr>
          <w:rFonts w:ascii="Times New Roman" w:eastAsia="Times New Roman" w:hAnsi="Times New Roman" w:cs="Times New Roman"/>
          <w:color w:val="000000"/>
          <w:kern w:val="0"/>
          <w:sz w:val="27"/>
          <w:szCs w:val="27"/>
          <w:lang w:eastAsia="it-IT"/>
          <w14:ligatures w14:val="none"/>
        </w:rPr>
        <w:br/>
        <w:t>b) Le riflessioni in seno al Parlamento e al Governo federale</w:t>
      </w:r>
      <w:r w:rsidRPr="008756F5">
        <w:rPr>
          <w:rFonts w:ascii="Times New Roman" w:eastAsia="Times New Roman" w:hAnsi="Times New Roman" w:cs="Times New Roman"/>
          <w:color w:val="000000"/>
          <w:kern w:val="0"/>
          <w:sz w:val="27"/>
          <w:szCs w:val="27"/>
          <w:lang w:eastAsia="it-IT"/>
          <w14:ligatures w14:val="none"/>
        </w:rPr>
        <w:br/>
        <w:t xml:space="preserve">38. Mediante un postulato (postulato </w:t>
      </w:r>
      <w:proofErr w:type="spellStart"/>
      <w:r w:rsidRPr="008756F5">
        <w:rPr>
          <w:rFonts w:ascii="Times New Roman" w:eastAsia="Times New Roman" w:hAnsi="Times New Roman" w:cs="Times New Roman"/>
          <w:color w:val="000000"/>
          <w:kern w:val="0"/>
          <w:sz w:val="27"/>
          <w:szCs w:val="27"/>
          <w:lang w:eastAsia="it-IT"/>
          <w14:ligatures w14:val="none"/>
        </w:rPr>
        <w:t>Jans</w:t>
      </w:r>
      <w:proofErr w:type="spellEnd"/>
      <w:r w:rsidRPr="008756F5">
        <w:rPr>
          <w:rFonts w:ascii="Times New Roman" w:eastAsia="Times New Roman" w:hAnsi="Times New Roman" w:cs="Times New Roman"/>
          <w:color w:val="000000"/>
          <w:kern w:val="0"/>
          <w:sz w:val="27"/>
          <w:szCs w:val="27"/>
          <w:lang w:eastAsia="it-IT"/>
          <w14:ligatures w14:val="none"/>
        </w:rPr>
        <w:t xml:space="preserve"> Beat) depositato il 28 settembre 2012, il Consiglio nazionale (Parlamento federale) ha incaricato il Consiglio federale (governo):</w:t>
      </w:r>
      <w:r w:rsidRPr="008756F5">
        <w:rPr>
          <w:rFonts w:ascii="Times New Roman" w:eastAsia="Times New Roman" w:hAnsi="Times New Roman" w:cs="Times New Roman"/>
          <w:color w:val="000000"/>
          <w:kern w:val="0"/>
          <w:sz w:val="27"/>
          <w:szCs w:val="27"/>
          <w:lang w:eastAsia="it-IT"/>
          <w14:ligatures w14:val="none"/>
        </w:rPr>
        <w:br/>
        <w:t>«(...) di redigere una relazione sugli svantaggi connessi all’assicurazione per l’invalidità di cui sono vittime i lavoratori a tempo parziale. Si analizzerà la causa e l’entità del problema, se possibile in funzione del sesso. Si proporrà anche uno schema di soluzioni in funzione delle loro implicazioni finanziarie.»</w:t>
      </w:r>
      <w:r w:rsidRPr="008756F5">
        <w:rPr>
          <w:rFonts w:ascii="Times New Roman" w:eastAsia="Times New Roman" w:hAnsi="Times New Roman" w:cs="Times New Roman"/>
          <w:color w:val="000000"/>
          <w:kern w:val="0"/>
          <w:sz w:val="27"/>
          <w:szCs w:val="27"/>
          <w:lang w:eastAsia="it-IT"/>
          <w14:ligatures w14:val="none"/>
        </w:rPr>
        <w:br/>
        <w:t xml:space="preserve">39. Il Consiglio federale ha risposto a tale postulato mediante la relazione dettagliata del 1º luglio 2015, intitolata «Assicurazione per l’invalidità: valutazione del grado di invalidità dei lavoratori occupati a tempo parziale, Relazione del Consiglio federale in risposta al postulato di </w:t>
      </w:r>
      <w:proofErr w:type="spellStart"/>
      <w:r w:rsidRPr="008756F5">
        <w:rPr>
          <w:rFonts w:ascii="Times New Roman" w:eastAsia="Times New Roman" w:hAnsi="Times New Roman" w:cs="Times New Roman"/>
          <w:color w:val="000000"/>
          <w:kern w:val="0"/>
          <w:sz w:val="27"/>
          <w:szCs w:val="27"/>
          <w:lang w:eastAsia="it-IT"/>
          <w14:ligatures w14:val="none"/>
        </w:rPr>
        <w:t>Jans</w:t>
      </w:r>
      <w:proofErr w:type="spellEnd"/>
      <w:r w:rsidRPr="008756F5">
        <w:rPr>
          <w:rFonts w:ascii="Times New Roman" w:eastAsia="Times New Roman" w:hAnsi="Times New Roman" w:cs="Times New Roman"/>
          <w:color w:val="000000"/>
          <w:kern w:val="0"/>
          <w:sz w:val="27"/>
          <w:szCs w:val="27"/>
          <w:lang w:eastAsia="it-IT"/>
          <w14:ligatures w14:val="none"/>
        </w:rPr>
        <w:t xml:space="preserve"> Beat (12.3960 «Assicurazione per l’invalidità. Penalizzazione dei lavoratori a tempo parziale» del 28 settembre 2012»). Quanto all’applicazione del metodo misto, ha confermato che quest’ultimo è applicato in grande maggioranza alle donne (riferimenti omessi):</w:t>
      </w:r>
      <w:r w:rsidRPr="008756F5">
        <w:rPr>
          <w:rFonts w:ascii="Times New Roman" w:eastAsia="Times New Roman" w:hAnsi="Times New Roman" w:cs="Times New Roman"/>
          <w:color w:val="000000"/>
          <w:kern w:val="0"/>
          <w:sz w:val="27"/>
          <w:szCs w:val="27"/>
          <w:lang w:eastAsia="it-IT"/>
          <w14:ligatures w14:val="none"/>
        </w:rPr>
        <w:br/>
        <w:t>«3. Frequenza e ripartizione dei metodi di valutazione</w:t>
      </w:r>
      <w:r w:rsidRPr="008756F5">
        <w:rPr>
          <w:rFonts w:ascii="Times New Roman" w:eastAsia="Times New Roman" w:hAnsi="Times New Roman" w:cs="Times New Roman"/>
          <w:color w:val="000000"/>
          <w:kern w:val="0"/>
          <w:sz w:val="27"/>
          <w:szCs w:val="27"/>
          <w:lang w:eastAsia="it-IT"/>
          <w14:ligatures w14:val="none"/>
        </w:rPr>
        <w:br/>
        <w:t>(...)</w:t>
      </w:r>
      <w:r w:rsidRPr="008756F5">
        <w:rPr>
          <w:rFonts w:ascii="Times New Roman" w:eastAsia="Times New Roman" w:hAnsi="Times New Roman" w:cs="Times New Roman"/>
          <w:color w:val="000000"/>
          <w:kern w:val="0"/>
          <w:sz w:val="27"/>
          <w:szCs w:val="27"/>
          <w:lang w:eastAsia="it-IT"/>
          <w14:ligatures w14:val="none"/>
        </w:rPr>
        <w:br/>
        <w:t xml:space="preserve">In confronto, il metodo misto presentava una ripartizione più disuguale: su un totale di 16.400 pensioni calcolate nel dicembre 2013 con questo metodo, la maggior parte, ossia </w:t>
      </w:r>
      <w:r w:rsidRPr="008756F5">
        <w:rPr>
          <w:rFonts w:ascii="Times New Roman" w:eastAsia="Times New Roman" w:hAnsi="Times New Roman" w:cs="Times New Roman"/>
          <w:color w:val="000000"/>
          <w:kern w:val="0"/>
          <w:sz w:val="27"/>
          <w:szCs w:val="27"/>
          <w:lang w:eastAsia="it-IT"/>
          <w14:ligatures w14:val="none"/>
        </w:rPr>
        <w:lastRenderedPageBreak/>
        <w:t>16.000 casi (o il 98%), erano delle donne, mentre il numero di uomini che erano oggetto di valutazione secondo questo metodo era pari soltanto a 400 (o al 2%).</w:t>
      </w:r>
      <w:r w:rsidRPr="008756F5">
        <w:rPr>
          <w:rFonts w:ascii="Times New Roman" w:eastAsia="Times New Roman" w:hAnsi="Times New Roman" w:cs="Times New Roman"/>
          <w:color w:val="000000"/>
          <w:kern w:val="0"/>
          <w:sz w:val="27"/>
          <w:szCs w:val="27"/>
          <w:lang w:eastAsia="it-IT"/>
          <w14:ligatures w14:val="none"/>
        </w:rPr>
        <w:br/>
        <w:t>(...)</w:t>
      </w:r>
      <w:r w:rsidRPr="008756F5">
        <w:rPr>
          <w:rFonts w:ascii="Times New Roman" w:eastAsia="Times New Roman" w:hAnsi="Times New Roman" w:cs="Times New Roman"/>
          <w:color w:val="000000"/>
          <w:kern w:val="0"/>
          <w:sz w:val="27"/>
          <w:szCs w:val="27"/>
          <w:lang w:eastAsia="it-IT"/>
          <w14:ligatures w14:val="none"/>
        </w:rPr>
        <w:br/>
        <w:t>40. Il Consiglio Federale ha inoltre messo in evidenza le critiche principali formulate nei confronti del metodo misto:</w:t>
      </w:r>
      <w:r w:rsidRPr="008756F5">
        <w:rPr>
          <w:rFonts w:ascii="Times New Roman" w:eastAsia="Times New Roman" w:hAnsi="Times New Roman" w:cs="Times New Roman"/>
          <w:color w:val="000000"/>
          <w:kern w:val="0"/>
          <w:sz w:val="27"/>
          <w:szCs w:val="27"/>
          <w:lang w:eastAsia="it-IT"/>
          <w14:ligatures w14:val="none"/>
        </w:rPr>
        <w:br/>
        <w:t>5. Critica del metodo misto</w:t>
      </w:r>
      <w:r w:rsidRPr="008756F5">
        <w:rPr>
          <w:rFonts w:ascii="Times New Roman" w:eastAsia="Times New Roman" w:hAnsi="Times New Roman" w:cs="Times New Roman"/>
          <w:color w:val="000000"/>
          <w:kern w:val="0"/>
          <w:sz w:val="27"/>
          <w:szCs w:val="27"/>
          <w:lang w:eastAsia="it-IT"/>
          <w14:ligatures w14:val="none"/>
        </w:rPr>
        <w:br/>
        <w:t>5.1 Punti criticati</w:t>
      </w:r>
      <w:r w:rsidRPr="008756F5">
        <w:rPr>
          <w:rFonts w:ascii="Times New Roman" w:eastAsia="Times New Roman" w:hAnsi="Times New Roman" w:cs="Times New Roman"/>
          <w:color w:val="000000"/>
          <w:kern w:val="0"/>
          <w:sz w:val="27"/>
          <w:szCs w:val="27"/>
          <w:lang w:eastAsia="it-IT"/>
          <w14:ligatures w14:val="none"/>
        </w:rPr>
        <w:br/>
        <w:t>Il metodo misto è oggetto di tre critiche principali. Ad esso viene contestato:</w:t>
      </w:r>
      <w:r w:rsidRPr="008756F5">
        <w:rPr>
          <w:rFonts w:ascii="Times New Roman" w:eastAsia="Times New Roman" w:hAnsi="Times New Roman" w:cs="Times New Roman"/>
          <w:color w:val="000000"/>
          <w:kern w:val="0"/>
          <w:sz w:val="27"/>
          <w:szCs w:val="27"/>
          <w:lang w:eastAsia="it-IT"/>
          <w14:ligatures w14:val="none"/>
        </w:rPr>
        <w:br/>
        <w:t>1. di tener conto due volte del fatto che l’attività è esercitata a tempo parziale: una volta nella determinazione del reddito senza invalidità e una volta nell’ambito della ponderazione proporzionale dei due settori;</w:t>
      </w:r>
      <w:r w:rsidRPr="008756F5">
        <w:rPr>
          <w:rFonts w:ascii="Times New Roman" w:eastAsia="Times New Roman" w:hAnsi="Times New Roman" w:cs="Times New Roman"/>
          <w:color w:val="000000"/>
          <w:kern w:val="0"/>
          <w:sz w:val="27"/>
          <w:szCs w:val="27"/>
          <w:lang w:eastAsia="it-IT"/>
          <w14:ligatures w14:val="none"/>
        </w:rPr>
        <w:br/>
        <w:t>2. di non tener sufficientemente in conto le interazioni tra gli ostacoli all’esercizio di un’attività lucrativa e quelle che incidono sullo svolgimento dei lavori abituali;</w:t>
      </w:r>
      <w:r w:rsidRPr="008756F5">
        <w:rPr>
          <w:rFonts w:ascii="Times New Roman" w:eastAsia="Times New Roman" w:hAnsi="Times New Roman" w:cs="Times New Roman"/>
          <w:color w:val="000000"/>
          <w:kern w:val="0"/>
          <w:sz w:val="27"/>
          <w:szCs w:val="27"/>
          <w:lang w:eastAsia="it-IT"/>
          <w14:ligatures w14:val="none"/>
        </w:rPr>
        <w:br/>
        <w:t>3. di riguardare soprattutto le donne e di costituire quindi una discriminazione indiretta.</w:t>
      </w:r>
      <w:r w:rsidRPr="008756F5">
        <w:rPr>
          <w:rFonts w:ascii="Times New Roman" w:eastAsia="Times New Roman" w:hAnsi="Times New Roman" w:cs="Times New Roman"/>
          <w:color w:val="000000"/>
          <w:kern w:val="0"/>
          <w:sz w:val="27"/>
          <w:szCs w:val="27"/>
          <w:lang w:eastAsia="it-IT"/>
          <w14:ligatures w14:val="none"/>
        </w:rPr>
        <w:br/>
        <w:t>(...)</w:t>
      </w:r>
      <w:r w:rsidRPr="008756F5">
        <w:rPr>
          <w:rFonts w:ascii="Times New Roman" w:eastAsia="Times New Roman" w:hAnsi="Times New Roman" w:cs="Times New Roman"/>
          <w:color w:val="000000"/>
          <w:kern w:val="0"/>
          <w:sz w:val="27"/>
          <w:szCs w:val="27"/>
          <w:lang w:eastAsia="it-IT"/>
          <w14:ligatures w14:val="none"/>
        </w:rPr>
        <w:br/>
        <w:t>41. Per quanto riguarda la questione di stabilire se il metodo misto sia discriminatorio, il Consiglio federale ha osservato quanto segue:</w:t>
      </w:r>
      <w:r w:rsidRPr="008756F5">
        <w:rPr>
          <w:rFonts w:ascii="Times New Roman" w:eastAsia="Times New Roman" w:hAnsi="Times New Roman" w:cs="Times New Roman"/>
          <w:color w:val="000000"/>
          <w:kern w:val="0"/>
          <w:sz w:val="27"/>
          <w:szCs w:val="27"/>
          <w:lang w:eastAsia="it-IT"/>
          <w14:ligatures w14:val="none"/>
        </w:rPr>
        <w:br/>
        <w:t>5.4 Il metodo è fonte di discriminazione?</w:t>
      </w:r>
      <w:r w:rsidRPr="008756F5">
        <w:rPr>
          <w:rFonts w:ascii="Times New Roman" w:eastAsia="Times New Roman" w:hAnsi="Times New Roman" w:cs="Times New Roman"/>
          <w:color w:val="000000"/>
          <w:kern w:val="0"/>
          <w:sz w:val="27"/>
          <w:szCs w:val="27"/>
          <w:lang w:eastAsia="it-IT"/>
          <w14:ligatures w14:val="none"/>
        </w:rPr>
        <w:br/>
        <w:t>Sono spesso le donne che riducono la loro percentuale di tempo lavorativo per prendersi cura dei figli e della famiglia. È quindi a loro che il metodo misto è più particolarmente applicato. Ora, poiché tale metodo di valutazione dell’invalidità può portare a gradi di invalidità più bassi, gli è stato contestato di penalizzare le donne ostacolando il loro accesso alle prestazioni dell’AI. Le donne sarebbero così nell’impossibilità di scegliere liberamente il modello familiare che desiderano. Il metodo misto contrasterebbe quindi con gli artt. 8 (parità) e 13, comma 1 (rispetto della vita privata e della vita familiare) della Costituzione. La CEDU contiene anch’essa disposizioni che garantiscono il rispetto della vita familiare (art. 8 § 1) e vietano qualsiasi discriminazione, in particolare nei confronti delle donne (art. 14). Alcune critiche affermano che il metodo misto violerebbe anche queste disposizioni. Nella misura in cui il metodo misto non è espressamente diretto contro le donne, ma la sua applicazione penalizza di fatto prevalentemente donne, si dovrebbe parlare di discriminazione indiretta.</w:t>
      </w:r>
      <w:r w:rsidRPr="008756F5">
        <w:rPr>
          <w:rFonts w:ascii="Times New Roman" w:eastAsia="Times New Roman" w:hAnsi="Times New Roman" w:cs="Times New Roman"/>
          <w:color w:val="000000"/>
          <w:kern w:val="0"/>
          <w:sz w:val="27"/>
          <w:szCs w:val="27"/>
          <w:lang w:eastAsia="it-IT"/>
          <w14:ligatures w14:val="none"/>
        </w:rPr>
        <w:br/>
        <w:t>5.4.1 Rispetto della vita privata e della vita famigliare</w:t>
      </w:r>
      <w:r w:rsidRPr="008756F5">
        <w:rPr>
          <w:rFonts w:ascii="Times New Roman" w:eastAsia="Times New Roman" w:hAnsi="Times New Roman" w:cs="Times New Roman"/>
          <w:color w:val="000000"/>
          <w:kern w:val="0"/>
          <w:sz w:val="27"/>
          <w:szCs w:val="27"/>
          <w:lang w:eastAsia="it-IT"/>
          <w14:ligatures w14:val="none"/>
        </w:rPr>
        <w:br/>
        <w:t>Il diritto al rispetto della vita privata e familiare ai sensi dell’art. 13, comma 1, Cst., la cui portata è analoga a quella dell’art. 8 § 1 CEDU, garantisce all’individuo uno spazio di libertà in cui può svilupparsi e realizzarsi, disponendo liberamente della propria persona e del proprio modo di vita.</w:t>
      </w:r>
      <w:r w:rsidRPr="008756F5">
        <w:rPr>
          <w:rFonts w:ascii="Times New Roman" w:eastAsia="Times New Roman" w:hAnsi="Times New Roman" w:cs="Times New Roman"/>
          <w:color w:val="000000"/>
          <w:kern w:val="0"/>
          <w:sz w:val="27"/>
          <w:szCs w:val="27"/>
          <w:lang w:eastAsia="it-IT"/>
          <w14:ligatures w14:val="none"/>
        </w:rPr>
        <w:br/>
        <w:t>Il metodo misto di valutazione dell’invalidità non impedisce alle persone di condurre la propria vita come vogliono e di scegliere liberamente il proprio modello familiare. L’ordinamento giuridico svizzero non pone alcun ostacolo all’esercizio di un’attività a tempo parziale. Le prestazioni dell’AI sono definite in base alla situazione lavorativa di ciascuno e spetta all’assicurato tenerne conto quando decide quanto tempo intende destinare all’esercizio di un’attività lucrativa. Il metodo misto di valutazione dell’invalidità non è quindi in contrasto con l’art. 13, comma 1, CST.</w:t>
      </w:r>
      <w:r w:rsidRPr="008756F5">
        <w:rPr>
          <w:rFonts w:ascii="Times New Roman" w:eastAsia="Times New Roman" w:hAnsi="Times New Roman" w:cs="Times New Roman"/>
          <w:color w:val="000000"/>
          <w:kern w:val="0"/>
          <w:sz w:val="27"/>
          <w:szCs w:val="27"/>
          <w:lang w:eastAsia="it-IT"/>
          <w14:ligatures w14:val="none"/>
        </w:rPr>
        <w:br/>
        <w:t>5.4.2 Uguaglianza</w:t>
      </w:r>
      <w:r w:rsidRPr="008756F5">
        <w:rPr>
          <w:rFonts w:ascii="Times New Roman" w:eastAsia="Times New Roman" w:hAnsi="Times New Roman" w:cs="Times New Roman"/>
          <w:color w:val="000000"/>
          <w:kern w:val="0"/>
          <w:sz w:val="27"/>
          <w:szCs w:val="27"/>
          <w:lang w:eastAsia="it-IT"/>
          <w14:ligatures w14:val="none"/>
        </w:rPr>
        <w:br/>
        <w:t xml:space="preserve">Vi è violazione del principio di parità di trattamento ai sensi dell’art. 8, comma 1, Cst. </w:t>
      </w:r>
      <w:r w:rsidRPr="008756F5">
        <w:rPr>
          <w:rFonts w:ascii="Times New Roman" w:eastAsia="Times New Roman" w:hAnsi="Times New Roman" w:cs="Times New Roman"/>
          <w:color w:val="000000"/>
          <w:kern w:val="0"/>
          <w:sz w:val="27"/>
          <w:szCs w:val="27"/>
          <w:lang w:eastAsia="it-IT"/>
          <w14:ligatures w14:val="none"/>
        </w:rPr>
        <w:lastRenderedPageBreak/>
        <w:t>quando ciò che è simile non è trattato in maniera identica o quando ciò che è dissimile non lo è in modo diverso. La parità o la disparità di trattamento deve quindi essere basata su una causa oggettiva.</w:t>
      </w:r>
      <w:r w:rsidRPr="008756F5">
        <w:rPr>
          <w:rFonts w:ascii="Times New Roman" w:eastAsia="Times New Roman" w:hAnsi="Times New Roman" w:cs="Times New Roman"/>
          <w:color w:val="000000"/>
          <w:kern w:val="0"/>
          <w:sz w:val="27"/>
          <w:szCs w:val="27"/>
          <w:lang w:eastAsia="it-IT"/>
          <w14:ligatures w14:val="none"/>
        </w:rPr>
        <w:br/>
        <w:t>Le violazioni del principio di parità di trattamento costituiscono anche una violazione del divieto di discriminazione quando una persona è trattata diversamente in ragione della sua origine, dalla razza, dal sesso o per qualsiasi altro motivo di cui all’art. 8, comma 2, Cst. soffrendo così di esclusione o di svilimento. Anche se il principio di non discriminazione non vieta distinzioni fondate su uno di tali motivi, esso tuttavia richiede che il trattamento meno favorevole debba essere oggetto di una giustificazione specifica e debba rispettare il principio di proporzionalità.</w:t>
      </w:r>
      <w:r w:rsidRPr="008756F5">
        <w:rPr>
          <w:rFonts w:ascii="Times New Roman" w:eastAsia="Times New Roman" w:hAnsi="Times New Roman" w:cs="Times New Roman"/>
          <w:color w:val="000000"/>
          <w:kern w:val="0"/>
          <w:sz w:val="27"/>
          <w:szCs w:val="27"/>
          <w:lang w:eastAsia="it-IT"/>
          <w14:ligatures w14:val="none"/>
        </w:rPr>
        <w:br/>
        <w:t>Quasi il 60% delle donne che svolgono un’attività lucrativa lo fanno a tempo parziale, mentre tale percentuale è solo del 15% per gli uomini. Se il lavoro a tempo parziale è oggi una caratteristica centrale della situazione lavorativa delle donne, questa realtà è dovuta a cause sociali e non a ragioni di ordine giuridico. Disparità di qualifiche e di stipendi svolgono anch’esse un ruolo in questo disequilibrio, come pure il fatto che il lavoro a tempo parziale è particolarmente diffuso nel settore dei servizi, ad esempio nella vendita o nelle cure alla persona, dove le donne sono molto più numerose degli uomini.</w:t>
      </w:r>
      <w:r w:rsidRPr="008756F5">
        <w:rPr>
          <w:rFonts w:ascii="Times New Roman" w:eastAsia="Times New Roman" w:hAnsi="Times New Roman" w:cs="Times New Roman"/>
          <w:color w:val="000000"/>
          <w:kern w:val="0"/>
          <w:sz w:val="27"/>
          <w:szCs w:val="27"/>
          <w:lang w:eastAsia="it-IT"/>
          <w14:ligatures w14:val="none"/>
        </w:rPr>
        <w:br/>
        <w:t>L’invalidità deve essere valutata allo stesso modo per qualsiasi persona che esercita un’attività a tempo parziale, che si tratti di una donna o di un uomo. Quando la loro situazione professionale e il loro stato di salute sono identici, l’uomo e la donna hanno lo stesso status e il loro caso deve essere valutato allo stesso modo nell’AI. Essi beneficiano delle stesse prestazioni dell’assicurazione se soddisfano in modo identico le condizioni poste per la concessione di tali prestazioni. Pertanto, sebbene il metodo misto sia di fatto applicato principalmente alle donne, tale disparità non costituisce di per sé una discriminazione diretta fondata sul sesso.</w:t>
      </w:r>
      <w:r w:rsidRPr="008756F5">
        <w:rPr>
          <w:rFonts w:ascii="Times New Roman" w:eastAsia="Times New Roman" w:hAnsi="Times New Roman" w:cs="Times New Roman"/>
          <w:color w:val="000000"/>
          <w:kern w:val="0"/>
          <w:sz w:val="27"/>
          <w:szCs w:val="27"/>
          <w:lang w:eastAsia="it-IT"/>
          <w14:ligatures w14:val="none"/>
        </w:rPr>
        <w:br/>
        <w:t>Tuttavia, l’art. 8, comma 3, Cst. vieta la discriminazione non solo diretta, ma anche indiretta. Una discriminazione è indiretta quando una normativa, sebbene neutrale in quanto tale, pregiudica e penalizza di fatto più particolarmente un gruppo di destinatari definito in base ad una caratteristica non autorizzata, ad esempio il sesso. La mancanza di differenziazione tra i sessi deve quindi essere giustificata da ragioni valide e serie.</w:t>
      </w:r>
      <w:r w:rsidRPr="008756F5">
        <w:rPr>
          <w:rFonts w:ascii="Times New Roman" w:eastAsia="Times New Roman" w:hAnsi="Times New Roman" w:cs="Times New Roman"/>
          <w:color w:val="000000"/>
          <w:kern w:val="0"/>
          <w:sz w:val="27"/>
          <w:szCs w:val="27"/>
          <w:lang w:eastAsia="it-IT"/>
          <w14:ligatures w14:val="none"/>
        </w:rPr>
        <w:br/>
        <w:t>In questo caso, è pacifico, da un lato, che il metodo misto possa portare a gradi di invalidità più bassi. Dall’altro, si è constatato che tale metodo è applicato nel 98% dei casi alle donne. La questione dell’esistenza di una discriminazione indiretta può quindi essere sollevata e di fatto lo è nella letteratura specializzata.</w:t>
      </w:r>
      <w:r w:rsidRPr="008756F5">
        <w:rPr>
          <w:rFonts w:ascii="Times New Roman" w:eastAsia="Times New Roman" w:hAnsi="Times New Roman" w:cs="Times New Roman"/>
          <w:color w:val="000000"/>
          <w:kern w:val="0"/>
          <w:sz w:val="27"/>
          <w:szCs w:val="27"/>
          <w:lang w:eastAsia="it-IT"/>
          <w14:ligatures w14:val="none"/>
        </w:rPr>
        <w:br/>
        <w:t>Nella sentenza ATF 137 V 334 citata dal postulato, il Tribunale federale relativizza la critica della dottrina. Conferma la sua giurisprudenza costante e sostiene espressamente che l’uso del metodo misto non è in contrasto con l’art. 8 Cst. Il Tribunale federale non si pronuncia esplicitamente sull’esistenza di una discriminazione indiretta. Una causa che critica tale giurisprudenza (sulla base degli articoli 8, 14 in combinato disposto con 8 e 14 in combinato disposto con 6 CEDU) è attualmente pendente dinanzi alla Corte europea dei diritti dell’uomo, la quale non si è ancora pronunciata.</w:t>
      </w:r>
      <w:r w:rsidRPr="008756F5">
        <w:rPr>
          <w:rFonts w:ascii="Times New Roman" w:eastAsia="Times New Roman" w:hAnsi="Times New Roman" w:cs="Times New Roman"/>
          <w:color w:val="000000"/>
          <w:kern w:val="0"/>
          <w:sz w:val="27"/>
          <w:szCs w:val="27"/>
          <w:lang w:eastAsia="it-IT"/>
          <w14:ligatures w14:val="none"/>
        </w:rPr>
        <w:br/>
        <w:t xml:space="preserve">Il divieto di discriminazione dell’art. 14 CEDU può avere soltanto un carattere accessorio e può quindi essere invocato solo in relazione con i diritti e le libertà garantiti dalla Convenzione europea dei diritti dell’uomo e dai suoi protocolli addizionali. Nei </w:t>
      </w:r>
      <w:r w:rsidRPr="008756F5">
        <w:rPr>
          <w:rFonts w:ascii="Times New Roman" w:eastAsia="Times New Roman" w:hAnsi="Times New Roman" w:cs="Times New Roman"/>
          <w:color w:val="000000"/>
          <w:kern w:val="0"/>
          <w:sz w:val="27"/>
          <w:szCs w:val="27"/>
          <w:lang w:eastAsia="it-IT"/>
          <w14:ligatures w14:val="none"/>
        </w:rPr>
        <w:lastRenderedPageBreak/>
        <w:t>casi in cui la Corte ha finora esaminato i dinieghi di determinate prestazioni dell’assicurazione sociale alla luce dei diritti garantiti dalla Convenzione, essa si è basata sul 1º Protocollo addizionale alla Convenzione, che non è stato ratificato dalla Svizzera.</w:t>
      </w:r>
      <w:r w:rsidRPr="008756F5">
        <w:rPr>
          <w:rFonts w:ascii="Times New Roman" w:eastAsia="Times New Roman" w:hAnsi="Times New Roman" w:cs="Times New Roman"/>
          <w:color w:val="000000"/>
          <w:kern w:val="0"/>
          <w:sz w:val="27"/>
          <w:szCs w:val="27"/>
          <w:lang w:eastAsia="it-IT"/>
          <w14:ligatures w14:val="none"/>
        </w:rPr>
        <w:br/>
        <w:t>Il governo svizzero, nelle osservazioni presentate alla Corte europea, ha concluso in primo luogo che le doglianze della ricorrente non rientrano nel campo di applicazione dell’art. 8 CEDU e che, pertanto, l’art. 14 CEDU in relazione all’art. 8 CEDU, non si applica. Nel merito, ha sostenuto la posizione espressa dal Tribunale federale ed ha concluso che la valutazione dell’invalidità nell’ambito dell’assicurazione per l’invalidità alla fine riflette in generale le realtà sociali in Svizzera.</w:t>
      </w:r>
      <w:r w:rsidRPr="008756F5">
        <w:rPr>
          <w:rFonts w:ascii="Times New Roman" w:eastAsia="Times New Roman" w:hAnsi="Times New Roman" w:cs="Times New Roman"/>
          <w:color w:val="000000"/>
          <w:kern w:val="0"/>
          <w:sz w:val="27"/>
          <w:szCs w:val="27"/>
          <w:lang w:eastAsia="it-IT"/>
          <w14:ligatures w14:val="none"/>
        </w:rPr>
        <w:br/>
        <w:t>La posizione sempre sostenuta dalla Svizzera può essere così riassunta: il metodo misto mira a garantire che il grado di invalidità di una persona sia determinato nel miglior modo possibile e corrisponda esattamente alla situazione concreta. Il ricorso a tale procedura dovrebbe consentire di cogliere correttamente la situazione specifica di ciascun individuo. Il fatto che le donne siano ampiamente rappresentate nell’applicazione del metodo misto è imputabile al persistere di una divisione tradizionale dei ruoli all’interno della famiglia.</w:t>
      </w:r>
      <w:r w:rsidRPr="008756F5">
        <w:rPr>
          <w:rFonts w:ascii="Times New Roman" w:eastAsia="Times New Roman" w:hAnsi="Times New Roman" w:cs="Times New Roman"/>
          <w:color w:val="000000"/>
          <w:kern w:val="0"/>
          <w:sz w:val="27"/>
          <w:szCs w:val="27"/>
          <w:lang w:eastAsia="it-IT"/>
          <w14:ligatures w14:val="none"/>
        </w:rPr>
        <w:br/>
        <w:t>Per quanto riguarda la doglianza relativa alla violazione dell’art. 14 CEDU in relazione all’art. 6 CEDU, in materia di assunzione delle prove, il Consiglio federale ha precisato che, oltre al fatto che una siffatta questione rientra manifestamente nel diritto interno, poiché la procedura applicata per determinare lo status della persona assicurata e la produzione delle prove a tal fine è la stessa per gli uomini e per le donne, non vi è discriminazione nel caso di specie.</w:t>
      </w:r>
      <w:r w:rsidRPr="008756F5">
        <w:rPr>
          <w:rFonts w:ascii="Times New Roman" w:eastAsia="Times New Roman" w:hAnsi="Times New Roman" w:cs="Times New Roman"/>
          <w:color w:val="000000"/>
          <w:kern w:val="0"/>
          <w:sz w:val="27"/>
          <w:szCs w:val="27"/>
          <w:lang w:eastAsia="it-IT"/>
          <w14:ligatures w14:val="none"/>
        </w:rPr>
        <w:br/>
        <w:t>Resta da vedere come la Corte europea dei diritti dell’uomo affronterà tali questioni.</w:t>
      </w:r>
      <w:r w:rsidRPr="008756F5">
        <w:rPr>
          <w:rFonts w:ascii="Times New Roman" w:eastAsia="Times New Roman" w:hAnsi="Times New Roman" w:cs="Times New Roman"/>
          <w:color w:val="000000"/>
          <w:kern w:val="0"/>
          <w:sz w:val="27"/>
          <w:szCs w:val="27"/>
          <w:lang w:eastAsia="it-IT"/>
          <w14:ligatures w14:val="none"/>
        </w:rPr>
        <w:br/>
        <w:t>Nel caso in cui la Corte constati una violazione del divieto di discriminazione, i metodi di valutazione del grado di invalidità dovranno essere rivisti.</w:t>
      </w:r>
      <w:r w:rsidRPr="008756F5">
        <w:rPr>
          <w:rFonts w:ascii="Times New Roman" w:eastAsia="Times New Roman" w:hAnsi="Times New Roman" w:cs="Times New Roman"/>
          <w:color w:val="000000"/>
          <w:kern w:val="0"/>
          <w:sz w:val="27"/>
          <w:szCs w:val="27"/>
          <w:lang w:eastAsia="it-IT"/>
          <w14:ligatures w14:val="none"/>
        </w:rPr>
        <w:br/>
        <w:t>Indipendentemente dall’esito della procedura, gli uffici dell’assicurazione per l’invalidità devono essere ulteriormente sensibilizzati in merito alla necessità di determinare con precisione in che modo l’assicurato, prima che si verificassero i danni alla sua salute, sfruttava il suo tempo accanto al lavoro a tempo parziale.</w:t>
      </w:r>
      <w:r w:rsidRPr="008756F5">
        <w:rPr>
          <w:rFonts w:ascii="Times New Roman" w:eastAsia="Times New Roman" w:hAnsi="Times New Roman" w:cs="Times New Roman"/>
          <w:color w:val="000000"/>
          <w:kern w:val="0"/>
          <w:sz w:val="27"/>
          <w:szCs w:val="27"/>
          <w:lang w:eastAsia="it-IT"/>
          <w14:ligatures w14:val="none"/>
        </w:rPr>
        <w:br/>
        <w:t>Occorre tuttavia esaminare se il fatto di attribuire un valore economico ai lavori domestici consenta di garantire il principio della parità di trattamento e la non discriminazione. Una parte della dottrina sostiene questo concetto: poiché l’esecuzione dei lavori abituali ha anch'essa un valore monetario, occorrerebbe assegnarle un valore nella valutazione dell’invalidità.</w:t>
      </w:r>
      <w:r w:rsidRPr="008756F5">
        <w:rPr>
          <w:rFonts w:ascii="Times New Roman" w:eastAsia="Times New Roman" w:hAnsi="Times New Roman" w:cs="Times New Roman"/>
          <w:color w:val="000000"/>
          <w:kern w:val="0"/>
          <w:sz w:val="27"/>
          <w:szCs w:val="27"/>
          <w:lang w:eastAsia="it-IT"/>
          <w14:ligatures w14:val="none"/>
        </w:rPr>
        <w:br/>
        <w:t>(...)</w:t>
      </w:r>
      <w:r w:rsidRPr="008756F5">
        <w:rPr>
          <w:rFonts w:ascii="Times New Roman" w:eastAsia="Times New Roman" w:hAnsi="Times New Roman" w:cs="Times New Roman"/>
          <w:color w:val="000000"/>
          <w:kern w:val="0"/>
          <w:sz w:val="27"/>
          <w:szCs w:val="27"/>
          <w:lang w:eastAsia="it-IT"/>
          <w14:ligatures w14:val="none"/>
        </w:rPr>
        <w:br/>
        <w:t>42. Infine, il consiglio federale ha tratto alcune conclusioni rispetto al metodo misto:</w:t>
      </w:r>
      <w:r w:rsidRPr="008756F5">
        <w:rPr>
          <w:rFonts w:ascii="Times New Roman" w:eastAsia="Times New Roman" w:hAnsi="Times New Roman" w:cs="Times New Roman"/>
          <w:color w:val="000000"/>
          <w:kern w:val="0"/>
          <w:sz w:val="27"/>
          <w:szCs w:val="27"/>
          <w:lang w:eastAsia="it-IT"/>
          <w14:ligatures w14:val="none"/>
        </w:rPr>
        <w:br/>
        <w:t>8. Conclusioni</w:t>
      </w:r>
      <w:r w:rsidRPr="008756F5">
        <w:rPr>
          <w:rFonts w:ascii="Times New Roman" w:eastAsia="Times New Roman" w:hAnsi="Times New Roman" w:cs="Times New Roman"/>
          <w:color w:val="000000"/>
          <w:kern w:val="0"/>
          <w:sz w:val="27"/>
          <w:szCs w:val="27"/>
          <w:lang w:eastAsia="it-IT"/>
          <w14:ligatures w14:val="none"/>
        </w:rPr>
        <w:br/>
        <w:t>L La relazione mette in evidenza alcune carenze nella valutazione del grado di invalidità dei lavoratori occupati a tempo parziale. Essa indica i motivi per i quali l’uso del metodo misto può portare a gradi di invalidità meno elevati. In seguito, esamina soluzioni alternative per migliorare la situazione.</w:t>
      </w:r>
      <w:r w:rsidRPr="008756F5">
        <w:rPr>
          <w:rFonts w:ascii="Times New Roman" w:eastAsia="Times New Roman" w:hAnsi="Times New Roman" w:cs="Times New Roman"/>
          <w:color w:val="000000"/>
          <w:kern w:val="0"/>
          <w:sz w:val="27"/>
          <w:szCs w:val="27"/>
          <w:lang w:eastAsia="it-IT"/>
          <w14:ligatures w14:val="none"/>
        </w:rPr>
        <w:br/>
        <w:t>(...)</w:t>
      </w:r>
      <w:r w:rsidRPr="008756F5">
        <w:rPr>
          <w:rFonts w:ascii="Times New Roman" w:eastAsia="Times New Roman" w:hAnsi="Times New Roman" w:cs="Times New Roman"/>
          <w:color w:val="000000"/>
          <w:kern w:val="0"/>
          <w:sz w:val="27"/>
          <w:szCs w:val="27"/>
          <w:lang w:eastAsia="it-IT"/>
          <w14:ligatures w14:val="none"/>
        </w:rPr>
        <w:br/>
        <w:t xml:space="preserve">Il Consiglio federale attribuisce grande importanza a una migliore conciliazione tra attività professionale e vita familiare, obiettivo che implica che l’esercizio di un’attività a tempo parziale non comporta conseguenze negative per il diritto alle prestazioni </w:t>
      </w:r>
      <w:r w:rsidRPr="008756F5">
        <w:rPr>
          <w:rFonts w:ascii="Times New Roman" w:eastAsia="Times New Roman" w:hAnsi="Times New Roman" w:cs="Times New Roman"/>
          <w:color w:val="000000"/>
          <w:kern w:val="0"/>
          <w:sz w:val="27"/>
          <w:szCs w:val="27"/>
          <w:lang w:eastAsia="it-IT"/>
          <w14:ligatures w14:val="none"/>
        </w:rPr>
        <w:lastRenderedPageBreak/>
        <w:t>dell’assicurazione sociale.</w:t>
      </w:r>
      <w:r w:rsidRPr="008756F5">
        <w:rPr>
          <w:rFonts w:ascii="Times New Roman" w:eastAsia="Times New Roman" w:hAnsi="Times New Roman" w:cs="Times New Roman"/>
          <w:color w:val="000000"/>
          <w:kern w:val="0"/>
          <w:sz w:val="27"/>
          <w:szCs w:val="27"/>
          <w:lang w:eastAsia="it-IT"/>
          <w14:ligatures w14:val="none"/>
        </w:rPr>
        <w:br/>
        <w:t>(...)</w:t>
      </w:r>
      <w:r w:rsidRPr="008756F5">
        <w:rPr>
          <w:rFonts w:ascii="Times New Roman" w:eastAsia="Times New Roman" w:hAnsi="Times New Roman" w:cs="Times New Roman"/>
          <w:color w:val="000000"/>
          <w:kern w:val="0"/>
          <w:sz w:val="27"/>
          <w:szCs w:val="27"/>
          <w:lang w:eastAsia="it-IT"/>
          <w14:ligatures w14:val="none"/>
        </w:rPr>
        <w:br/>
        <w:t>Tenuto conto dell’importanza crescente del lavoro a tempo parziale, è stata rilevata una possibilità di ottimizzazione del metodo misto che non richiederebbe una modifica della legge.</w:t>
      </w:r>
      <w:r w:rsidRPr="008756F5">
        <w:rPr>
          <w:rFonts w:ascii="Times New Roman" w:eastAsia="Times New Roman" w:hAnsi="Times New Roman" w:cs="Times New Roman"/>
          <w:color w:val="000000"/>
          <w:kern w:val="0"/>
          <w:sz w:val="27"/>
          <w:szCs w:val="27"/>
          <w:lang w:eastAsia="it-IT"/>
          <w14:ligatures w14:val="none"/>
        </w:rPr>
        <w:br/>
        <w:t>Per procedere ad una valutazione corretta e credibile dell’incapacità di guadagno, il medico deve conoscere tutte le attività svolte dall’assicurato. Tale obiettivo può essere realizzato a livello normativo: una precisazione può essere apportata all’art. 27 bis RAI affinché le interazioni tra le attività abituali e l’attività lucrativa siano prese in considerazione nell’applicazione del metodo misto. La consegna di un questionario uniforme ai medici garantirebbe l’attuazione di tale regola. Questa misura può facilitare notevolmente l’attuazione dell’AI in futuro.»</w:t>
      </w:r>
      <w:r w:rsidRPr="008756F5">
        <w:rPr>
          <w:rFonts w:ascii="Times New Roman" w:eastAsia="Times New Roman" w:hAnsi="Times New Roman" w:cs="Times New Roman"/>
          <w:color w:val="000000"/>
          <w:kern w:val="0"/>
          <w:sz w:val="27"/>
          <w:szCs w:val="27"/>
          <w:lang w:eastAsia="it-IT"/>
          <w14:ligatures w14:val="none"/>
        </w:rPr>
        <w:br/>
        <w:t>6. Le statistiche sul metodo misto presentate dalle parti</w:t>
      </w:r>
      <w:r w:rsidRPr="008756F5">
        <w:rPr>
          <w:rFonts w:ascii="Times New Roman" w:eastAsia="Times New Roman" w:hAnsi="Times New Roman" w:cs="Times New Roman"/>
          <w:color w:val="000000"/>
          <w:kern w:val="0"/>
          <w:sz w:val="27"/>
          <w:szCs w:val="27"/>
          <w:lang w:eastAsia="it-IT"/>
          <w14:ligatures w14:val="none"/>
        </w:rPr>
        <w:br/>
        <w:t>43. Secondo i dati forniti dal Governo, durante l’anno 2009 il metodo misto è stato applicato in 4.168 casi, ossia in circa il 7,5% di tutte le decisioni in materia di invalidità. Su un totale di questi 4.168 casi, 4.045 (ossia il 97%) riguardavano donne e 123 (ossia il 3%) riguardavano uomini.</w:t>
      </w:r>
      <w:r w:rsidRPr="008756F5">
        <w:rPr>
          <w:rFonts w:ascii="Times New Roman" w:eastAsia="Times New Roman" w:hAnsi="Times New Roman" w:cs="Times New Roman"/>
          <w:color w:val="000000"/>
          <w:kern w:val="0"/>
          <w:sz w:val="27"/>
          <w:szCs w:val="27"/>
          <w:lang w:eastAsia="it-IT"/>
          <w14:ligatures w14:val="none"/>
        </w:rPr>
        <w:br/>
        <w:t>44. Secondo il Governo, il fatto che le donne siano sovrarappresentate nell’applicazione del metodo misto di valutazione dell’invalidità è dovuto al fatto che in Svizzera prevale ancora una ripartizione tradizionale dei ruoli tra coniugi. Nello stesso senso, il Governo si riferisce anche ai dati dell’Ufficio federale di statistica secondo i quali, nel 2009, sull’insieme delle donne attive professionalmente, la percentuale di quelle che esercitavano un’attività professionale a tempo parziale (meno del 90% di un tempo pieno), era del 57,2%, mentre la percentuale di uomini che esercitavano un’attività a tempo parziale era del 12,9% dell’insieme degli uomini professionalmente attivi. Il Governo ne trae la conclusione che la valutazione dell’invalidità nell’ambito dell’assicurazione per l’invalidità non fa altro che riflettere in modo generale le realtà sociali in Svizzera.</w:t>
      </w:r>
      <w:r w:rsidRPr="008756F5">
        <w:rPr>
          <w:rFonts w:ascii="Times New Roman" w:eastAsia="Times New Roman" w:hAnsi="Times New Roman" w:cs="Times New Roman"/>
          <w:color w:val="000000"/>
          <w:kern w:val="0"/>
          <w:sz w:val="27"/>
          <w:szCs w:val="27"/>
          <w:lang w:eastAsia="it-IT"/>
          <w14:ligatures w14:val="none"/>
        </w:rPr>
        <w:br/>
        <w:t>45. Per il metodo di valutazione misto, il calcolo ha condotto in circa la metà dei casi a un grado di invalidità di almeno il 65%. Per gli altri due metodi, nella metà dei casi ha concluso per un grado di invalidità pari a circa l’80%.</w:t>
      </w:r>
      <w:r w:rsidRPr="008756F5">
        <w:rPr>
          <w:rFonts w:ascii="Times New Roman" w:eastAsia="Times New Roman" w:hAnsi="Times New Roman" w:cs="Times New Roman"/>
          <w:color w:val="000000"/>
          <w:kern w:val="0"/>
          <w:sz w:val="27"/>
          <w:szCs w:val="27"/>
          <w:lang w:eastAsia="it-IT"/>
          <w14:ligatures w14:val="none"/>
        </w:rPr>
        <w:br/>
        <w:t>La disparità tra i metodi aumenta per il grado di invalidità del 100%: questo è ottenuto in quasi il 40% dei casi valutati secondo il metodo della «comparazione dei redditi», mentre applicando il metodo misto tale risultato si ottiene soltanto nel 5% dei casi.</w:t>
      </w:r>
      <w:r w:rsidRPr="008756F5">
        <w:rPr>
          <w:rFonts w:ascii="Times New Roman" w:eastAsia="Times New Roman" w:hAnsi="Times New Roman" w:cs="Times New Roman"/>
          <w:color w:val="000000"/>
          <w:kern w:val="0"/>
          <w:sz w:val="27"/>
          <w:szCs w:val="27"/>
          <w:lang w:eastAsia="it-IT"/>
          <w14:ligatures w14:val="none"/>
        </w:rPr>
        <w:br/>
        <w:t xml:space="preserve">Ad eccezione del grado di invalidità del 100%, molto difficile da </w:t>
      </w:r>
      <w:proofErr w:type="spellStart"/>
      <w:r w:rsidRPr="008756F5">
        <w:rPr>
          <w:rFonts w:ascii="Times New Roman" w:eastAsia="Times New Roman" w:hAnsi="Times New Roman" w:cs="Times New Roman"/>
          <w:color w:val="000000"/>
          <w:kern w:val="0"/>
          <w:sz w:val="27"/>
          <w:szCs w:val="27"/>
          <w:lang w:eastAsia="it-IT"/>
          <w14:ligatures w14:val="none"/>
        </w:rPr>
        <w:t>raggiunegere</w:t>
      </w:r>
      <w:proofErr w:type="spellEnd"/>
      <w:r w:rsidRPr="008756F5">
        <w:rPr>
          <w:rFonts w:ascii="Times New Roman" w:eastAsia="Times New Roman" w:hAnsi="Times New Roman" w:cs="Times New Roman"/>
          <w:color w:val="000000"/>
          <w:kern w:val="0"/>
          <w:sz w:val="27"/>
          <w:szCs w:val="27"/>
          <w:lang w:eastAsia="it-IT"/>
          <w14:ligatures w14:val="none"/>
        </w:rPr>
        <w:t xml:space="preserve"> con il metodo di valutazione mista, il Governo ritiene che, alla luce di tali cifre, la ripartizione dei gradi di invalidità ottenuta applicando l’uno o l’altro dei metodi sia omogenea.</w:t>
      </w:r>
      <w:r w:rsidRPr="008756F5">
        <w:rPr>
          <w:rFonts w:ascii="Times New Roman" w:eastAsia="Times New Roman" w:hAnsi="Times New Roman" w:cs="Times New Roman"/>
          <w:color w:val="000000"/>
          <w:kern w:val="0"/>
          <w:sz w:val="27"/>
          <w:szCs w:val="27"/>
          <w:lang w:eastAsia="it-IT"/>
          <w14:ligatures w14:val="none"/>
        </w:rPr>
        <w:br/>
        <w:t>46. La ricorrente esprime dubbi in merito all’affermazione del Governo secondo cui il metodo di valutazione mista sarebbe stato applicato soltanto nel 7,5% dei casi: non essendo precisato il numero di pensioni negate, è a suo avviso impossibile stabilire, per ciascun metodo di valutazione dell’invalidità e per ciascun sesso, la percentuale delle decisioni positive o negative rispetto all’insieme delle domande di pensione esaminate.</w:t>
      </w:r>
      <w:r w:rsidRPr="008756F5">
        <w:rPr>
          <w:rFonts w:ascii="Times New Roman" w:eastAsia="Times New Roman" w:hAnsi="Times New Roman" w:cs="Times New Roman"/>
          <w:color w:val="000000"/>
          <w:kern w:val="0"/>
          <w:sz w:val="27"/>
          <w:szCs w:val="27"/>
          <w:lang w:eastAsia="it-IT"/>
          <w14:ligatures w14:val="none"/>
        </w:rPr>
        <w:br/>
        <w:t xml:space="preserve">47. La ricorrente aggiunge anche che, benché incomplete, le statistiche fornite dal Governo mostrano comunque chiaramente che l’applicazione del metodo detto «misto» di valutazione dell’invalidità porta a pensioni nettamente più basse. Inoltre, spiega, come </w:t>
      </w:r>
      <w:r w:rsidRPr="008756F5">
        <w:rPr>
          <w:rFonts w:ascii="Times New Roman" w:eastAsia="Times New Roman" w:hAnsi="Times New Roman" w:cs="Times New Roman"/>
          <w:color w:val="000000"/>
          <w:kern w:val="0"/>
          <w:sz w:val="27"/>
          <w:szCs w:val="27"/>
          <w:lang w:eastAsia="it-IT"/>
          <w14:ligatures w14:val="none"/>
        </w:rPr>
        <w:lastRenderedPageBreak/>
        <w:t>l’applicazione di questo metodo riduca in generale il grado di invalidità - che può così facilmente scendere al di sotto del minimo del 40% richiesto -, di conseguenza aumenta in maniera analoga la percentuale delle pensioni non accordate quando si applica questo metodo.</w:t>
      </w:r>
    </w:p>
    <w:p w14:paraId="64F4B937" w14:textId="77777777" w:rsidR="008756F5" w:rsidRPr="008756F5" w:rsidRDefault="008756F5" w:rsidP="008756F5">
      <w:pPr>
        <w:spacing w:before="100" w:beforeAutospacing="1" w:after="100" w:afterAutospacing="1" w:line="240" w:lineRule="auto"/>
        <w:rPr>
          <w:rFonts w:ascii="Times New Roman" w:eastAsia="Times New Roman" w:hAnsi="Times New Roman" w:cs="Times New Roman"/>
          <w:color w:val="000000"/>
          <w:kern w:val="0"/>
          <w:sz w:val="27"/>
          <w:szCs w:val="27"/>
          <w:lang w:eastAsia="it-IT"/>
          <w14:ligatures w14:val="none"/>
        </w:rPr>
      </w:pPr>
      <w:r w:rsidRPr="008756F5">
        <w:rPr>
          <w:rFonts w:ascii="Times New Roman" w:eastAsia="Times New Roman" w:hAnsi="Times New Roman" w:cs="Times New Roman"/>
          <w:color w:val="000000"/>
          <w:kern w:val="0"/>
          <w:sz w:val="27"/>
          <w:szCs w:val="27"/>
          <w:lang w:eastAsia="it-IT"/>
          <w14:ligatures w14:val="none"/>
        </w:rPr>
        <w:t>IN DIRITTO</w:t>
      </w:r>
      <w:r w:rsidRPr="008756F5">
        <w:rPr>
          <w:rFonts w:ascii="Times New Roman" w:eastAsia="Times New Roman" w:hAnsi="Times New Roman" w:cs="Times New Roman"/>
          <w:color w:val="000000"/>
          <w:kern w:val="0"/>
          <w:sz w:val="27"/>
          <w:szCs w:val="27"/>
          <w:lang w:eastAsia="it-IT"/>
          <w14:ligatures w14:val="none"/>
        </w:rPr>
        <w:br/>
        <w:t>I. SULLA DEDOTTA VIOLAZIONE DELL’ARTICOLO 14, IN COMBINATO DISPOSTO CON L’ARTICOLO 8 DELLA CONVENZIONE</w:t>
      </w:r>
      <w:r w:rsidRPr="008756F5">
        <w:rPr>
          <w:rFonts w:ascii="Times New Roman" w:eastAsia="Times New Roman" w:hAnsi="Times New Roman" w:cs="Times New Roman"/>
          <w:color w:val="000000"/>
          <w:kern w:val="0"/>
          <w:sz w:val="27"/>
          <w:szCs w:val="27"/>
          <w:lang w:eastAsia="it-IT"/>
          <w14:ligatures w14:val="none"/>
        </w:rPr>
        <w:br/>
        <w:t>48. Sostenendo che in conseguenza dell’applicazione del metodo misto di calcolo del grado di invalidità le è stata rifiutata una pensione di invalidità a causa dell’attività professionale che ha esercitato a tempo parziale, la ricorrente ritiene di aver subito un trattamento discriminatorio. Secondo lei, questo metodo trae origine dall’idea, molto tradizionale, che solo un componente della coppia – più spesso l’uomo – esercita una attività remunerata, mentre l’altro si occupa esclusivamente della casa e dei figli (</w:t>
      </w:r>
      <w:proofErr w:type="spellStart"/>
      <w:r w:rsidRPr="008756F5">
        <w:rPr>
          <w:rFonts w:ascii="Times New Roman" w:eastAsia="Times New Roman" w:hAnsi="Times New Roman" w:cs="Times New Roman"/>
          <w:color w:val="000000"/>
          <w:kern w:val="0"/>
          <w:sz w:val="27"/>
          <w:szCs w:val="27"/>
          <w:lang w:eastAsia="it-IT"/>
          <w14:ligatures w14:val="none"/>
        </w:rPr>
        <w:t>Aufgabentrennung</w:t>
      </w:r>
      <w:proofErr w:type="spellEnd"/>
      <w:r w:rsidRPr="008756F5">
        <w:rPr>
          <w:rFonts w:ascii="Times New Roman" w:eastAsia="Times New Roman" w:hAnsi="Times New Roman" w:cs="Times New Roman"/>
          <w:color w:val="000000"/>
          <w:kern w:val="0"/>
          <w:sz w:val="27"/>
          <w:szCs w:val="27"/>
          <w:lang w:eastAsia="it-IT"/>
          <w14:ligatures w14:val="none"/>
        </w:rPr>
        <w:t>). Quando, al contrario, una coppia decide di condividere i ruoli (</w:t>
      </w:r>
      <w:proofErr w:type="spellStart"/>
      <w:r w:rsidRPr="008756F5">
        <w:rPr>
          <w:rFonts w:ascii="Times New Roman" w:eastAsia="Times New Roman" w:hAnsi="Times New Roman" w:cs="Times New Roman"/>
          <w:color w:val="000000"/>
          <w:kern w:val="0"/>
          <w:sz w:val="27"/>
          <w:szCs w:val="27"/>
          <w:lang w:eastAsia="it-IT"/>
          <w14:ligatures w14:val="none"/>
        </w:rPr>
        <w:t>Aufgabenteilung</w:t>
      </w:r>
      <w:proofErr w:type="spellEnd"/>
      <w:r w:rsidRPr="008756F5">
        <w:rPr>
          <w:rFonts w:ascii="Times New Roman" w:eastAsia="Times New Roman" w:hAnsi="Times New Roman" w:cs="Times New Roman"/>
          <w:color w:val="000000"/>
          <w:kern w:val="0"/>
          <w:sz w:val="27"/>
          <w:szCs w:val="27"/>
          <w:lang w:eastAsia="it-IT"/>
          <w14:ligatures w14:val="none"/>
        </w:rPr>
        <w:t xml:space="preserve">), </w:t>
      </w:r>
      <w:proofErr w:type="gramStart"/>
      <w:r w:rsidRPr="008756F5">
        <w:rPr>
          <w:rFonts w:ascii="Times New Roman" w:eastAsia="Times New Roman" w:hAnsi="Times New Roman" w:cs="Times New Roman"/>
          <w:color w:val="000000"/>
          <w:kern w:val="0"/>
          <w:sz w:val="27"/>
          <w:szCs w:val="27"/>
          <w:lang w:eastAsia="it-IT"/>
          <w14:ligatures w14:val="none"/>
        </w:rPr>
        <w:t>soluzione secondo lei</w:t>
      </w:r>
      <w:proofErr w:type="gramEnd"/>
      <w:r w:rsidRPr="008756F5">
        <w:rPr>
          <w:rFonts w:ascii="Times New Roman" w:eastAsia="Times New Roman" w:hAnsi="Times New Roman" w:cs="Times New Roman"/>
          <w:color w:val="000000"/>
          <w:kern w:val="0"/>
          <w:sz w:val="27"/>
          <w:szCs w:val="27"/>
          <w:lang w:eastAsia="it-IT"/>
          <w14:ligatures w14:val="none"/>
        </w:rPr>
        <w:t xml:space="preserve"> più moderna, tale coppia si espone a suo avviso al rischio di perdere nell’ipotesi di una invalidità il diritto a una pensione.</w:t>
      </w:r>
      <w:r w:rsidRPr="008756F5">
        <w:rPr>
          <w:rFonts w:ascii="Times New Roman" w:eastAsia="Times New Roman" w:hAnsi="Times New Roman" w:cs="Times New Roman"/>
          <w:color w:val="000000"/>
          <w:kern w:val="0"/>
          <w:sz w:val="27"/>
          <w:szCs w:val="27"/>
          <w:lang w:eastAsia="it-IT"/>
          <w14:ligatures w14:val="none"/>
        </w:rPr>
        <w:br/>
        <w:t>Per questi motivi la ricorrente conclude che vi sarebbe stata violazione dell’articolo 14 della Convenzione, in combinato disposto con l’articolo 8. Tali disposizioni recitano:</w:t>
      </w:r>
      <w:r w:rsidRPr="008756F5">
        <w:rPr>
          <w:rFonts w:ascii="Times New Roman" w:eastAsia="Times New Roman" w:hAnsi="Times New Roman" w:cs="Times New Roman"/>
          <w:color w:val="000000"/>
          <w:kern w:val="0"/>
          <w:sz w:val="27"/>
          <w:szCs w:val="27"/>
          <w:lang w:eastAsia="it-IT"/>
          <w14:ligatures w14:val="none"/>
        </w:rPr>
        <w:br/>
        <w:t>Articolo 14</w:t>
      </w:r>
      <w:r w:rsidRPr="008756F5">
        <w:rPr>
          <w:rFonts w:ascii="Times New Roman" w:eastAsia="Times New Roman" w:hAnsi="Times New Roman" w:cs="Times New Roman"/>
          <w:color w:val="000000"/>
          <w:kern w:val="0"/>
          <w:sz w:val="27"/>
          <w:szCs w:val="27"/>
          <w:lang w:eastAsia="it-IT"/>
          <w14:ligatures w14:val="none"/>
        </w:rPr>
        <w:br/>
        <w:t>«Il godimento dei diritti e delle libertà riconosciuti nella presente Convenzione deve essere assicurato senza nessuna discriminazione, in particolare quelle fondate sul sesso, la razza, il colore, la lingua, la religione, le opinioni politiche o quelle di altro genere, l’origine nazionale o sociale, l’appartenenza a una minoranza nazionale, la ricchezza, la nascita od ogni altra condizione.»</w:t>
      </w:r>
      <w:r w:rsidRPr="008756F5">
        <w:rPr>
          <w:rFonts w:ascii="Times New Roman" w:eastAsia="Times New Roman" w:hAnsi="Times New Roman" w:cs="Times New Roman"/>
          <w:color w:val="000000"/>
          <w:kern w:val="0"/>
          <w:sz w:val="27"/>
          <w:szCs w:val="27"/>
          <w:lang w:eastAsia="it-IT"/>
          <w14:ligatures w14:val="none"/>
        </w:rPr>
        <w:br/>
        <w:t>Articolo 8</w:t>
      </w:r>
      <w:r w:rsidRPr="008756F5">
        <w:rPr>
          <w:rFonts w:ascii="Times New Roman" w:eastAsia="Times New Roman" w:hAnsi="Times New Roman" w:cs="Times New Roman"/>
          <w:color w:val="000000"/>
          <w:kern w:val="0"/>
          <w:sz w:val="27"/>
          <w:szCs w:val="27"/>
          <w:lang w:eastAsia="it-IT"/>
          <w14:ligatures w14:val="none"/>
        </w:rPr>
        <w:br/>
        <w:t>«1. Ogni persona ha diritto al rispetto della propria vita privata e familiare, del proprio domicilio e della propria corrispondenza.</w:t>
      </w:r>
      <w:r w:rsidRPr="008756F5">
        <w:rPr>
          <w:rFonts w:ascii="Times New Roman" w:eastAsia="Times New Roman" w:hAnsi="Times New Roman" w:cs="Times New Roman"/>
          <w:color w:val="000000"/>
          <w:kern w:val="0"/>
          <w:sz w:val="27"/>
          <w:szCs w:val="27"/>
          <w:lang w:eastAsia="it-IT"/>
          <w14:ligatures w14:val="none"/>
        </w:rPr>
        <w:br/>
        <w:t>2. Non può esservi ingerenza di una autorità pubblica nell’esercizio di tale diritto a meno che tale ingerenza sia prevista dalla legge e costituisca una misura che, in una società democratica, è necessaria alla sicurezza nazionale, alla pubblica sicurezza, al benessere economico del paese, alla difesa dell’ordine e alla prevenzione dei reati, alla protezione della salute e della morale, o alla protezione dei diritti e delle libertà altrui.»</w:t>
      </w:r>
      <w:r w:rsidRPr="008756F5">
        <w:rPr>
          <w:rFonts w:ascii="Times New Roman" w:eastAsia="Times New Roman" w:hAnsi="Times New Roman" w:cs="Times New Roman"/>
          <w:color w:val="000000"/>
          <w:kern w:val="0"/>
          <w:sz w:val="27"/>
          <w:szCs w:val="27"/>
          <w:lang w:eastAsia="it-IT"/>
          <w14:ligatures w14:val="none"/>
        </w:rPr>
        <w:br/>
        <w:t>49. La ricorrente si considera svantaggiata, anzitutto, rispetto alle persone che non esercitano alcuna attività lucrativa, e spiega che, in un caso come il suo, una tale persona sarebbe considerata invalida al 44%, percentuale che dà diritto a una pensione (la percentuale minima che dà diritto a una pensione è infatti il 40%).</w:t>
      </w:r>
      <w:r w:rsidRPr="008756F5">
        <w:rPr>
          <w:rFonts w:ascii="Times New Roman" w:eastAsia="Times New Roman" w:hAnsi="Times New Roman" w:cs="Times New Roman"/>
          <w:color w:val="000000"/>
          <w:kern w:val="0"/>
          <w:sz w:val="27"/>
          <w:szCs w:val="27"/>
          <w:lang w:eastAsia="it-IT"/>
          <w14:ligatures w14:val="none"/>
        </w:rPr>
        <w:br/>
        <w:t>Vi è anche discriminazione, a suo parere, rispetto alle persone che non devono occuparsi della casa o dei figli e che possono perciò lavorare a tempo pieno. Secondo lei, in una situazione identica alla sua, il grado di invalidità di tali persone sarebbe fissato al 55 %.</w:t>
      </w:r>
      <w:r w:rsidRPr="008756F5">
        <w:rPr>
          <w:rFonts w:ascii="Times New Roman" w:eastAsia="Times New Roman" w:hAnsi="Times New Roman" w:cs="Times New Roman"/>
          <w:color w:val="000000"/>
          <w:kern w:val="0"/>
          <w:sz w:val="27"/>
          <w:szCs w:val="27"/>
          <w:lang w:eastAsia="it-IT"/>
          <w14:ligatures w14:val="none"/>
        </w:rPr>
        <w:br/>
        <w:t>Poiché il metodo misto non è applicabile a queste due categorie di persone, spiega la ricorrente, esse avrebbero dunque ben diritto a una pensione di invalidità.</w:t>
      </w:r>
      <w:r w:rsidRPr="008756F5">
        <w:rPr>
          <w:rFonts w:ascii="Times New Roman" w:eastAsia="Times New Roman" w:hAnsi="Times New Roman" w:cs="Times New Roman"/>
          <w:color w:val="000000"/>
          <w:kern w:val="0"/>
          <w:sz w:val="27"/>
          <w:szCs w:val="27"/>
          <w:lang w:eastAsia="it-IT"/>
          <w14:ligatures w14:val="none"/>
        </w:rPr>
        <w:br/>
        <w:t>Questa situazione giuridica costituisce, secondo lei, una doppia discriminazione nei suoi confronti:</w:t>
      </w:r>
      <w:r w:rsidRPr="008756F5">
        <w:rPr>
          <w:rFonts w:ascii="Times New Roman" w:eastAsia="Times New Roman" w:hAnsi="Times New Roman" w:cs="Times New Roman"/>
          <w:color w:val="000000"/>
          <w:kern w:val="0"/>
          <w:sz w:val="27"/>
          <w:szCs w:val="27"/>
          <w:lang w:eastAsia="it-IT"/>
          <w14:ligatures w14:val="none"/>
        </w:rPr>
        <w:br/>
        <w:t xml:space="preserve">– anzitutto, una discriminazione fondata sulla sua disabilità, in quanto il metodo misto è </w:t>
      </w:r>
      <w:r w:rsidRPr="008756F5">
        <w:rPr>
          <w:rFonts w:ascii="Times New Roman" w:eastAsia="Times New Roman" w:hAnsi="Times New Roman" w:cs="Times New Roman"/>
          <w:color w:val="000000"/>
          <w:kern w:val="0"/>
          <w:sz w:val="27"/>
          <w:szCs w:val="27"/>
          <w:lang w:eastAsia="it-IT"/>
          <w14:ligatures w14:val="none"/>
        </w:rPr>
        <w:lastRenderedPageBreak/>
        <w:t>idoneo a scoraggiare qualsiasi sforzo delle persone invalide per integrarsi professionalmente con una attività a tempo parziale, poiché una attività di questo tipo rischierebbe di far perdere loro la pensione;</w:t>
      </w:r>
      <w:r w:rsidRPr="008756F5">
        <w:rPr>
          <w:rFonts w:ascii="Times New Roman" w:eastAsia="Times New Roman" w:hAnsi="Times New Roman" w:cs="Times New Roman"/>
          <w:color w:val="000000"/>
          <w:kern w:val="0"/>
          <w:sz w:val="27"/>
          <w:szCs w:val="27"/>
          <w:lang w:eastAsia="it-IT"/>
          <w14:ligatures w14:val="none"/>
        </w:rPr>
        <w:br/>
        <w:t>– in secondo luogo, una discriminazione fondata sul sesso, in quanto il regime giuridico in vigore colpisce, nella maggior parte dei casi, le donne dopo la nascita dei figli.</w:t>
      </w:r>
      <w:r w:rsidRPr="008756F5">
        <w:rPr>
          <w:rFonts w:ascii="Times New Roman" w:eastAsia="Times New Roman" w:hAnsi="Times New Roman" w:cs="Times New Roman"/>
          <w:color w:val="000000"/>
          <w:kern w:val="0"/>
          <w:sz w:val="27"/>
          <w:szCs w:val="27"/>
          <w:lang w:eastAsia="it-IT"/>
          <w14:ligatures w14:val="none"/>
        </w:rPr>
        <w:br/>
        <w:t>50. Il Governo contesta la tesi della ricorrente.</w:t>
      </w:r>
      <w:r w:rsidRPr="008756F5">
        <w:rPr>
          <w:rFonts w:ascii="Times New Roman" w:eastAsia="Times New Roman" w:hAnsi="Times New Roman" w:cs="Times New Roman"/>
          <w:color w:val="000000"/>
          <w:kern w:val="0"/>
          <w:sz w:val="27"/>
          <w:szCs w:val="27"/>
          <w:lang w:eastAsia="it-IT"/>
          <w14:ligatures w14:val="none"/>
        </w:rPr>
        <w:br/>
        <w:t>A. Sulla ricevibilità</w:t>
      </w:r>
      <w:r w:rsidRPr="008756F5">
        <w:rPr>
          <w:rFonts w:ascii="Times New Roman" w:eastAsia="Times New Roman" w:hAnsi="Times New Roman" w:cs="Times New Roman"/>
          <w:color w:val="000000"/>
          <w:kern w:val="0"/>
          <w:sz w:val="27"/>
          <w:szCs w:val="27"/>
          <w:lang w:eastAsia="it-IT"/>
          <w14:ligatures w14:val="none"/>
        </w:rPr>
        <w:br/>
        <w:t xml:space="preserve">51. La Corte constata che il presente motivo di ricorso non è manifestamente infondato ai sensi dell’articolo 35 § 3 della Convenzione e non incorre in altri motivi di irricevibilità. </w:t>
      </w:r>
      <w:proofErr w:type="gramStart"/>
      <w:r w:rsidRPr="008756F5">
        <w:rPr>
          <w:rFonts w:ascii="Times New Roman" w:eastAsia="Times New Roman" w:hAnsi="Times New Roman" w:cs="Times New Roman"/>
          <w:color w:val="000000"/>
          <w:kern w:val="0"/>
          <w:sz w:val="27"/>
          <w:szCs w:val="27"/>
          <w:lang w:eastAsia="it-IT"/>
          <w14:ligatures w14:val="none"/>
        </w:rPr>
        <w:t>Pertanto</w:t>
      </w:r>
      <w:proofErr w:type="gramEnd"/>
      <w:r w:rsidRPr="008756F5">
        <w:rPr>
          <w:rFonts w:ascii="Times New Roman" w:eastAsia="Times New Roman" w:hAnsi="Times New Roman" w:cs="Times New Roman"/>
          <w:color w:val="000000"/>
          <w:kern w:val="0"/>
          <w:sz w:val="27"/>
          <w:szCs w:val="27"/>
          <w:lang w:eastAsia="it-IT"/>
          <w14:ligatures w14:val="none"/>
        </w:rPr>
        <w:t xml:space="preserve"> è opportuno dichiararlo ricevibile.</w:t>
      </w:r>
      <w:r w:rsidRPr="008756F5">
        <w:rPr>
          <w:rFonts w:ascii="Times New Roman" w:eastAsia="Times New Roman" w:hAnsi="Times New Roman" w:cs="Times New Roman"/>
          <w:color w:val="000000"/>
          <w:kern w:val="0"/>
          <w:sz w:val="27"/>
          <w:szCs w:val="27"/>
          <w:lang w:eastAsia="it-IT"/>
          <w14:ligatures w14:val="none"/>
        </w:rPr>
        <w:br/>
        <w:t>B. Sul merito</w:t>
      </w:r>
      <w:r w:rsidRPr="008756F5">
        <w:rPr>
          <w:rFonts w:ascii="Times New Roman" w:eastAsia="Times New Roman" w:hAnsi="Times New Roman" w:cs="Times New Roman"/>
          <w:color w:val="000000"/>
          <w:kern w:val="0"/>
          <w:sz w:val="27"/>
          <w:szCs w:val="27"/>
          <w:lang w:eastAsia="it-IT"/>
          <w14:ligatures w14:val="none"/>
        </w:rPr>
        <w:br/>
        <w:t>1. Sull’applicabilità dell’articolo 14, in combinato disposto con l’articolo 8 della Convenzione</w:t>
      </w:r>
      <w:r w:rsidRPr="008756F5">
        <w:rPr>
          <w:rFonts w:ascii="Times New Roman" w:eastAsia="Times New Roman" w:hAnsi="Times New Roman" w:cs="Times New Roman"/>
          <w:color w:val="000000"/>
          <w:kern w:val="0"/>
          <w:sz w:val="27"/>
          <w:szCs w:val="27"/>
          <w:lang w:eastAsia="it-IT"/>
          <w14:ligatures w14:val="none"/>
        </w:rPr>
        <w:br/>
        <w:t>a) Sulla questione di stabilire se i fatti di causa rientrino nelle previsioni dell’articolo 8</w:t>
      </w:r>
      <w:r w:rsidRPr="008756F5">
        <w:rPr>
          <w:rFonts w:ascii="Times New Roman" w:eastAsia="Times New Roman" w:hAnsi="Times New Roman" w:cs="Times New Roman"/>
          <w:color w:val="000000"/>
          <w:kern w:val="0"/>
          <w:sz w:val="27"/>
          <w:szCs w:val="27"/>
          <w:lang w:eastAsia="it-IT"/>
          <w14:ligatures w14:val="none"/>
        </w:rPr>
        <w:br/>
        <w:t>i. Tesi delle parti</w:t>
      </w:r>
      <w:r w:rsidRPr="008756F5">
        <w:rPr>
          <w:rFonts w:ascii="Times New Roman" w:eastAsia="Times New Roman" w:hAnsi="Times New Roman" w:cs="Times New Roman"/>
          <w:color w:val="000000"/>
          <w:kern w:val="0"/>
          <w:sz w:val="27"/>
          <w:szCs w:val="27"/>
          <w:lang w:eastAsia="it-IT"/>
          <w14:ligatures w14:val="none"/>
        </w:rPr>
        <w:br/>
        <w:t>α) Il Governo</w:t>
      </w:r>
      <w:r w:rsidRPr="008756F5">
        <w:rPr>
          <w:rFonts w:ascii="Times New Roman" w:eastAsia="Times New Roman" w:hAnsi="Times New Roman" w:cs="Times New Roman"/>
          <w:color w:val="000000"/>
          <w:kern w:val="0"/>
          <w:sz w:val="27"/>
          <w:szCs w:val="27"/>
          <w:lang w:eastAsia="it-IT"/>
          <w14:ligatures w14:val="none"/>
        </w:rPr>
        <w:br/>
        <w:t>52. Il Governo ritiene che il diritto al rispetto della vita famigliare non permetta di fondare in linea di principio un diritto diretto a prestazioni positive dello Stato volte a permettere l’esercizio della vita famigliare. A suo parere, i diritti sanciti dalla Convenzione non comprendono l’obbligo per gli Stati parte di fornire alcune prestazioni finanziarie né di garantire un certo livello di vita.</w:t>
      </w:r>
      <w:r w:rsidRPr="008756F5">
        <w:rPr>
          <w:rFonts w:ascii="Times New Roman" w:eastAsia="Times New Roman" w:hAnsi="Times New Roman" w:cs="Times New Roman"/>
          <w:color w:val="000000"/>
          <w:kern w:val="0"/>
          <w:sz w:val="27"/>
          <w:szCs w:val="27"/>
          <w:lang w:eastAsia="it-IT"/>
          <w14:ligatures w14:val="none"/>
        </w:rPr>
        <w:br/>
        <w:t>53. Il Governo sostiene che, nelle cause in cui la Corte è stata portata a esaminare il rifiuto di accordare al ricorrente una qualsiasi prestazione in materia di previdenza sociale, essa si è basata sul primo protocollo addizionale alla Convenzione, che tuttavia non è stato ratificato dalla Svizzera.</w:t>
      </w:r>
      <w:r w:rsidRPr="008756F5">
        <w:rPr>
          <w:rFonts w:ascii="Times New Roman" w:eastAsia="Times New Roman" w:hAnsi="Times New Roman" w:cs="Times New Roman"/>
          <w:color w:val="000000"/>
          <w:kern w:val="0"/>
          <w:sz w:val="27"/>
          <w:szCs w:val="27"/>
          <w:lang w:eastAsia="it-IT"/>
          <w14:ligatures w14:val="none"/>
        </w:rPr>
        <w:br/>
        <w:t>Esso conclude da ciò che l’articolo 14 della Convenzione, in combinato disposto con l’articolo 8, non è applicabile nel caso di specie. I motivi di ricorso relativi a una dedotta violazione di questa disposizione gli sembrano dunque dover essere rigettati per incompatibilità ratione materiae con le disposizioni della Convenzione, in applicazione dell’articolo 35 §§ 3 e 4 della Convenzione.</w:t>
      </w:r>
      <w:r w:rsidRPr="008756F5">
        <w:rPr>
          <w:rFonts w:ascii="Times New Roman" w:eastAsia="Times New Roman" w:hAnsi="Times New Roman" w:cs="Times New Roman"/>
          <w:color w:val="000000"/>
          <w:kern w:val="0"/>
          <w:sz w:val="27"/>
          <w:szCs w:val="27"/>
          <w:lang w:eastAsia="it-IT"/>
          <w14:ligatures w14:val="none"/>
        </w:rPr>
        <w:br/>
        <w:t>54. Il Governo ritiene che la pensione di invalidità non persegua lo scopo di permettere una ripartizione dei compiti rispetto a un’altra – prima o dopo che sia sopraggiunta l’invalidità – all’interno della famiglia della persona invalida (come permettere, ad esempio, al coniuge di una persona assicurata di lavorare a tempo parziale).</w:t>
      </w:r>
      <w:r w:rsidRPr="008756F5">
        <w:rPr>
          <w:rFonts w:ascii="Times New Roman" w:eastAsia="Times New Roman" w:hAnsi="Times New Roman" w:cs="Times New Roman"/>
          <w:color w:val="000000"/>
          <w:kern w:val="0"/>
          <w:sz w:val="27"/>
          <w:szCs w:val="27"/>
          <w:lang w:eastAsia="it-IT"/>
          <w14:ligatures w14:val="none"/>
        </w:rPr>
        <w:br/>
        <w:t>In effetti, spiega, nell’ambito dell’applicazione del metodo misto, l’assicurato deve, prima del calcolo della pensione, esprimere la scelta di organizzazione dei compiti che gli competerebbe nell’ipotesi in cui fosse in buona salute. Al momento di questa ipotetica scelta, gli aspetti che rientrano nel diritto dell’assicurazione per invalidità, come il metodo utilizzato per valutare l’invalidità o la prospettiva di ottenere una pensione, non possono intervenire.</w:t>
      </w:r>
      <w:r w:rsidRPr="008756F5">
        <w:rPr>
          <w:rFonts w:ascii="Times New Roman" w:eastAsia="Times New Roman" w:hAnsi="Times New Roman" w:cs="Times New Roman"/>
          <w:color w:val="000000"/>
          <w:kern w:val="0"/>
          <w:sz w:val="27"/>
          <w:szCs w:val="27"/>
          <w:lang w:eastAsia="it-IT"/>
          <w14:ligatures w14:val="none"/>
        </w:rPr>
        <w:br/>
        <w:t>Per il Governo, nemmeno la questione della pensione di invalidità influisce sulla decisione che determina se e in quale misura la persona assicurata utilizzi, come invalida, la propria capacità residua di lavoro nel quadro della ripartizione dei compiti determinata ipoteticamente per il caso in cui fosse in buona salute.</w:t>
      </w:r>
      <w:r w:rsidRPr="008756F5">
        <w:rPr>
          <w:rFonts w:ascii="Times New Roman" w:eastAsia="Times New Roman" w:hAnsi="Times New Roman" w:cs="Times New Roman"/>
          <w:color w:val="000000"/>
          <w:kern w:val="0"/>
          <w:sz w:val="27"/>
          <w:szCs w:val="27"/>
          <w:lang w:eastAsia="it-IT"/>
          <w14:ligatures w14:val="none"/>
        </w:rPr>
        <w:br/>
        <w:t xml:space="preserve">Pertanto, esso ritiene che la pensione di invalidità non pregiudichi in alcun modo la </w:t>
      </w:r>
      <w:r w:rsidRPr="008756F5">
        <w:rPr>
          <w:rFonts w:ascii="Times New Roman" w:eastAsia="Times New Roman" w:hAnsi="Times New Roman" w:cs="Times New Roman"/>
          <w:color w:val="000000"/>
          <w:kern w:val="0"/>
          <w:sz w:val="27"/>
          <w:szCs w:val="27"/>
          <w:lang w:eastAsia="it-IT"/>
          <w14:ligatures w14:val="none"/>
        </w:rPr>
        <w:lastRenderedPageBreak/>
        <w:t>scelta della ripartizione dei compiti nella famiglia della persona invalida.</w:t>
      </w:r>
      <w:r w:rsidRPr="008756F5">
        <w:rPr>
          <w:rFonts w:ascii="Times New Roman" w:eastAsia="Times New Roman" w:hAnsi="Times New Roman" w:cs="Times New Roman"/>
          <w:color w:val="000000"/>
          <w:kern w:val="0"/>
          <w:sz w:val="27"/>
          <w:szCs w:val="27"/>
          <w:lang w:eastAsia="it-IT"/>
          <w14:ligatures w14:val="none"/>
        </w:rPr>
        <w:br/>
        <w:t>β) La ricorrente</w:t>
      </w:r>
      <w:r w:rsidRPr="008756F5">
        <w:rPr>
          <w:rFonts w:ascii="Times New Roman" w:eastAsia="Times New Roman" w:hAnsi="Times New Roman" w:cs="Times New Roman"/>
          <w:color w:val="000000"/>
          <w:kern w:val="0"/>
          <w:sz w:val="27"/>
          <w:szCs w:val="27"/>
          <w:lang w:eastAsia="it-IT"/>
          <w14:ligatures w14:val="none"/>
        </w:rPr>
        <w:br/>
        <w:t>55. La ricorrente è del parere che la presente causa rientri perfettamente nel campo di applicazione dell’articolo 8. Se è vero che il diritto alla pensione di invalidità esiste indipendentemente dal fatto che si tratti di una famiglia ai sensi dell’articolo 8, come osserva il Governo, la ricorrente obietta tuttavia che la discriminazione che essa denuncia colpisce, precisamente, gli assicurati la cui scelta di lavorare solo a tempo parziale è motivata dalle loro incombenze domestiche o genitoriali.</w:t>
      </w:r>
      <w:r w:rsidRPr="008756F5">
        <w:rPr>
          <w:rFonts w:ascii="Times New Roman" w:eastAsia="Times New Roman" w:hAnsi="Times New Roman" w:cs="Times New Roman"/>
          <w:color w:val="000000"/>
          <w:kern w:val="0"/>
          <w:sz w:val="27"/>
          <w:szCs w:val="27"/>
          <w:lang w:eastAsia="it-IT"/>
          <w14:ligatures w14:val="none"/>
        </w:rPr>
        <w:br/>
        <w:t>Per gli altri assicurati – quelli la cui rinuncia a un lavoro a tempo pieno risponde, ad esempio, al desiderio di potersi dedicare a un hobby –, spiega, il Tribunale federale applica il metodo misto di calcolo del grado di invalidità in maniera meno incisiva; il che significa che una persona che lavora a tempo parziale riceve più facilmente una pensione se dedica il proprio tempo libero alle attività ricreative piuttosto che alle incombenze domestiche o famigliari. Il metodo misto contestato penalizzerebbe dunque esclusivamente le famiglie. La ricorrente aggiunge che le conseguenze nefaste del metodo misto sono tanto più pesanti da sopportare quando la persona invalida interessata è un genitore che educa da solo i propri figli e non può contare sul contributo economico di un coniuge.</w:t>
      </w:r>
      <w:r w:rsidRPr="008756F5">
        <w:rPr>
          <w:rFonts w:ascii="Times New Roman" w:eastAsia="Times New Roman" w:hAnsi="Times New Roman" w:cs="Times New Roman"/>
          <w:color w:val="000000"/>
          <w:kern w:val="0"/>
          <w:sz w:val="27"/>
          <w:szCs w:val="27"/>
          <w:lang w:eastAsia="it-IT"/>
          <w14:ligatures w14:val="none"/>
        </w:rPr>
        <w:br/>
        <w:t>56. Tenuto conto di quanto precede, la ricorrente ritiene che in questo caso siano in discussione le implicazioni del metodo scelto per decidere se accordare una pensione, e le sue conseguenze sulla famiglia. Contrariamente al parere del Governo, la scelta della ripartizione dei compiti le sembra avere una conseguenza diretta sulla concessione o il rifiuto di una pensione in caso di invalidità.</w:t>
      </w:r>
      <w:r w:rsidRPr="008756F5">
        <w:rPr>
          <w:rFonts w:ascii="Times New Roman" w:eastAsia="Times New Roman" w:hAnsi="Times New Roman" w:cs="Times New Roman"/>
          <w:color w:val="000000"/>
          <w:kern w:val="0"/>
          <w:sz w:val="27"/>
          <w:szCs w:val="27"/>
          <w:lang w:eastAsia="it-IT"/>
          <w14:ligatures w14:val="none"/>
        </w:rPr>
        <w:br/>
        <w:t>57. Pertanto, la ricorrente afferma che l’articolo 14, in combinato disposto con l’articolo 8, è applicabile al caso di specie.</w:t>
      </w:r>
      <w:r w:rsidRPr="008756F5">
        <w:rPr>
          <w:rFonts w:ascii="Times New Roman" w:eastAsia="Times New Roman" w:hAnsi="Times New Roman" w:cs="Times New Roman"/>
          <w:color w:val="000000"/>
          <w:kern w:val="0"/>
          <w:sz w:val="27"/>
          <w:szCs w:val="27"/>
          <w:lang w:eastAsia="it-IT"/>
          <w14:ligatures w14:val="none"/>
        </w:rPr>
        <w:br/>
        <w:t>ii. Valutazione della Corte</w:t>
      </w:r>
      <w:r w:rsidRPr="008756F5">
        <w:rPr>
          <w:rFonts w:ascii="Times New Roman" w:eastAsia="Times New Roman" w:hAnsi="Times New Roman" w:cs="Times New Roman"/>
          <w:color w:val="000000"/>
          <w:kern w:val="0"/>
          <w:sz w:val="27"/>
          <w:szCs w:val="27"/>
          <w:lang w:eastAsia="it-IT"/>
          <w14:ligatures w14:val="none"/>
        </w:rPr>
        <w:br/>
        <w:t>58. Per quanto riguarda la protezione contro la discriminazione, è opportuno rammentare che l’articolo 14 non fa che completare le altre clausole materiali della Convenzione e dei suoi Protocolli. Esso non ha esistenza indipendente, in quanto vale unicamente per «il godimento dei diritti e delle libertà» da esse sanciti (si veda, tra molte altre, Sahin c. Germania [GC], n. 30943/96, § 85, CEDU 2003-VIII). La sua applicazione non presuppone necessariamente la violazione di uno dei diritti sostanziali sanciti dalla Convenzione. È necessario e sufficiente che i fatti di causa rientrino nelle previsioni di almeno una delle disposizioni della Convenzione o dei suoi Protocolli (</w:t>
      </w:r>
      <w:proofErr w:type="spellStart"/>
      <w:r w:rsidRPr="008756F5">
        <w:rPr>
          <w:rFonts w:ascii="Times New Roman" w:eastAsia="Times New Roman" w:hAnsi="Times New Roman" w:cs="Times New Roman"/>
          <w:color w:val="000000"/>
          <w:kern w:val="0"/>
          <w:sz w:val="27"/>
          <w:szCs w:val="27"/>
          <w:lang w:eastAsia="it-IT"/>
          <w14:ligatures w14:val="none"/>
        </w:rPr>
        <w:t>Vallianatos</w:t>
      </w:r>
      <w:proofErr w:type="spellEnd"/>
      <w:r w:rsidRPr="008756F5">
        <w:rPr>
          <w:rFonts w:ascii="Times New Roman" w:eastAsia="Times New Roman" w:hAnsi="Times New Roman" w:cs="Times New Roman"/>
          <w:color w:val="000000"/>
          <w:kern w:val="0"/>
          <w:sz w:val="27"/>
          <w:szCs w:val="27"/>
          <w:lang w:eastAsia="it-IT"/>
          <w14:ligatures w14:val="none"/>
        </w:rPr>
        <w:t xml:space="preserve"> e altri c. Grecia [GC], </w:t>
      </w:r>
      <w:proofErr w:type="spellStart"/>
      <w:r w:rsidRPr="008756F5">
        <w:rPr>
          <w:rFonts w:ascii="Times New Roman" w:eastAsia="Times New Roman" w:hAnsi="Times New Roman" w:cs="Times New Roman"/>
          <w:color w:val="000000"/>
          <w:kern w:val="0"/>
          <w:sz w:val="27"/>
          <w:szCs w:val="27"/>
          <w:lang w:eastAsia="it-IT"/>
          <w14:ligatures w14:val="none"/>
        </w:rPr>
        <w:t>nn</w:t>
      </w:r>
      <w:proofErr w:type="spellEnd"/>
      <w:r w:rsidRPr="008756F5">
        <w:rPr>
          <w:rFonts w:ascii="Times New Roman" w:eastAsia="Times New Roman" w:hAnsi="Times New Roman" w:cs="Times New Roman"/>
          <w:color w:val="000000"/>
          <w:kern w:val="0"/>
          <w:sz w:val="27"/>
          <w:szCs w:val="27"/>
          <w:lang w:eastAsia="it-IT"/>
          <w14:ligatures w14:val="none"/>
        </w:rPr>
        <w:t>. 29381/09 e 32684/09, § 72, CEDU 2013 (estratti)).</w:t>
      </w:r>
      <w:r w:rsidRPr="008756F5">
        <w:rPr>
          <w:rFonts w:ascii="Times New Roman" w:eastAsia="Times New Roman" w:hAnsi="Times New Roman" w:cs="Times New Roman"/>
          <w:color w:val="000000"/>
          <w:kern w:val="0"/>
          <w:sz w:val="27"/>
          <w:szCs w:val="27"/>
          <w:lang w:eastAsia="it-IT"/>
          <w14:ligatures w14:val="none"/>
        </w:rPr>
        <w:br/>
        <w:t xml:space="preserve">59. La Corte rammenta anche che la Convenzione non crea, in quanto tale, un diritto a una pensione o ad altra prestazione sociale di un importo particolare (Youri Romanov c. Russia, n. 69341/01, § 45, 25 ottobre 2005). </w:t>
      </w:r>
      <w:proofErr w:type="gramStart"/>
      <w:r w:rsidRPr="008756F5">
        <w:rPr>
          <w:rFonts w:ascii="Times New Roman" w:eastAsia="Times New Roman" w:hAnsi="Times New Roman" w:cs="Times New Roman"/>
          <w:color w:val="000000"/>
          <w:kern w:val="0"/>
          <w:sz w:val="27"/>
          <w:szCs w:val="27"/>
          <w:lang w:eastAsia="it-IT"/>
          <w14:ligatures w14:val="none"/>
        </w:rPr>
        <w:t>Peraltro</w:t>
      </w:r>
      <w:proofErr w:type="gramEnd"/>
      <w:r w:rsidRPr="008756F5">
        <w:rPr>
          <w:rFonts w:ascii="Times New Roman" w:eastAsia="Times New Roman" w:hAnsi="Times New Roman" w:cs="Times New Roman"/>
          <w:color w:val="000000"/>
          <w:kern w:val="0"/>
          <w:sz w:val="27"/>
          <w:szCs w:val="27"/>
          <w:lang w:eastAsia="it-IT"/>
          <w14:ligatures w14:val="none"/>
        </w:rPr>
        <w:t xml:space="preserve"> la Convenzione non garantisce alcun diritto a godere di un certo livello di vita (</w:t>
      </w:r>
      <w:proofErr w:type="spellStart"/>
      <w:r w:rsidRPr="008756F5">
        <w:rPr>
          <w:rFonts w:ascii="Times New Roman" w:eastAsia="Times New Roman" w:hAnsi="Times New Roman" w:cs="Times New Roman"/>
          <w:color w:val="000000"/>
          <w:kern w:val="0"/>
          <w:sz w:val="27"/>
          <w:szCs w:val="27"/>
          <w:lang w:eastAsia="it-IT"/>
          <w14:ligatures w14:val="none"/>
        </w:rPr>
        <w:t>Vassilenkov</w:t>
      </w:r>
      <w:proofErr w:type="spellEnd"/>
      <w:r w:rsidRPr="008756F5">
        <w:rPr>
          <w:rFonts w:ascii="Times New Roman" w:eastAsia="Times New Roman" w:hAnsi="Times New Roman" w:cs="Times New Roman"/>
          <w:color w:val="000000"/>
          <w:kern w:val="0"/>
          <w:sz w:val="27"/>
          <w:szCs w:val="27"/>
          <w:lang w:eastAsia="it-IT"/>
          <w14:ligatures w14:val="none"/>
        </w:rPr>
        <w:t xml:space="preserve"> c. Ucraina, n. 19872/02, § 18, 3 maggio 2005).</w:t>
      </w:r>
      <w:r w:rsidRPr="008756F5">
        <w:rPr>
          <w:rFonts w:ascii="Times New Roman" w:eastAsia="Times New Roman" w:hAnsi="Times New Roman" w:cs="Times New Roman"/>
          <w:color w:val="000000"/>
          <w:kern w:val="0"/>
          <w:sz w:val="27"/>
          <w:szCs w:val="27"/>
          <w:lang w:eastAsia="it-IT"/>
          <w14:ligatures w14:val="none"/>
        </w:rPr>
        <w:br/>
        <w:t>60. Per quanto riguarda l’aspetto “vita famigliare” dell’articolo 8, la Corte rammenta anzitutto che tale nozione non comprende soltanto relazioni di natura sociale, morale o culturale; essa comprende anche degli interessi materiali (Merger e Cros c. Francia, n. 68864/01, § 46, 22 dicembre 2004).</w:t>
      </w:r>
      <w:r w:rsidRPr="008756F5">
        <w:rPr>
          <w:rFonts w:ascii="Times New Roman" w:eastAsia="Times New Roman" w:hAnsi="Times New Roman" w:cs="Times New Roman"/>
          <w:color w:val="000000"/>
          <w:kern w:val="0"/>
          <w:sz w:val="27"/>
          <w:szCs w:val="27"/>
          <w:lang w:eastAsia="it-IT"/>
          <w14:ligatures w14:val="none"/>
        </w:rPr>
        <w:br/>
        <w:t xml:space="preserve">61. Essa rammenta inoltre che delle misure che permettono a uno dei genitori di </w:t>
      </w:r>
      <w:r w:rsidRPr="008756F5">
        <w:rPr>
          <w:rFonts w:ascii="Times New Roman" w:eastAsia="Times New Roman" w:hAnsi="Times New Roman" w:cs="Times New Roman"/>
          <w:color w:val="000000"/>
          <w:kern w:val="0"/>
          <w:sz w:val="27"/>
          <w:szCs w:val="27"/>
          <w:lang w:eastAsia="it-IT"/>
          <w14:ligatures w14:val="none"/>
        </w:rPr>
        <w:lastRenderedPageBreak/>
        <w:t xml:space="preserve">rimanere a casa per occuparsi dei figli sono misure che favoriscono la vita famigliare e che perciò hanno un’influenza sull’organizzazione della stessa; tali misure rientrano nel campo di applicazione dell’articolo 8 (si vedano, in particolare, Petrovic c. Austria, 27 marzo 1998, § 27, </w:t>
      </w:r>
      <w:proofErr w:type="spellStart"/>
      <w:r w:rsidRPr="008756F5">
        <w:rPr>
          <w:rFonts w:ascii="Times New Roman" w:eastAsia="Times New Roman" w:hAnsi="Times New Roman" w:cs="Times New Roman"/>
          <w:color w:val="000000"/>
          <w:kern w:val="0"/>
          <w:sz w:val="27"/>
          <w:szCs w:val="27"/>
          <w:lang w:eastAsia="it-IT"/>
          <w14:ligatures w14:val="none"/>
        </w:rPr>
        <w:t>Recueil</w:t>
      </w:r>
      <w:proofErr w:type="spellEnd"/>
      <w:r w:rsidRPr="008756F5">
        <w:rPr>
          <w:rFonts w:ascii="Times New Roman" w:eastAsia="Times New Roman" w:hAnsi="Times New Roman" w:cs="Times New Roman"/>
          <w:color w:val="000000"/>
          <w:kern w:val="0"/>
          <w:sz w:val="27"/>
          <w:szCs w:val="27"/>
          <w:lang w:eastAsia="it-IT"/>
          <w14:ligatures w14:val="none"/>
        </w:rPr>
        <w:t xml:space="preserve"> </w:t>
      </w:r>
      <w:proofErr w:type="spellStart"/>
      <w:r w:rsidRPr="008756F5">
        <w:rPr>
          <w:rFonts w:ascii="Times New Roman" w:eastAsia="Times New Roman" w:hAnsi="Times New Roman" w:cs="Times New Roman"/>
          <w:color w:val="000000"/>
          <w:kern w:val="0"/>
          <w:sz w:val="27"/>
          <w:szCs w:val="27"/>
          <w:lang w:eastAsia="it-IT"/>
          <w14:ligatures w14:val="none"/>
        </w:rPr>
        <w:t>des</w:t>
      </w:r>
      <w:proofErr w:type="spellEnd"/>
      <w:r w:rsidRPr="008756F5">
        <w:rPr>
          <w:rFonts w:ascii="Times New Roman" w:eastAsia="Times New Roman" w:hAnsi="Times New Roman" w:cs="Times New Roman"/>
          <w:color w:val="000000"/>
          <w:kern w:val="0"/>
          <w:sz w:val="27"/>
          <w:szCs w:val="27"/>
          <w:lang w:eastAsia="it-IT"/>
          <w14:ligatures w14:val="none"/>
        </w:rPr>
        <w:t xml:space="preserve"> </w:t>
      </w:r>
      <w:proofErr w:type="spellStart"/>
      <w:r w:rsidRPr="008756F5">
        <w:rPr>
          <w:rFonts w:ascii="Times New Roman" w:eastAsia="Times New Roman" w:hAnsi="Times New Roman" w:cs="Times New Roman"/>
          <w:color w:val="000000"/>
          <w:kern w:val="0"/>
          <w:sz w:val="27"/>
          <w:szCs w:val="27"/>
          <w:lang w:eastAsia="it-IT"/>
          <w14:ligatures w14:val="none"/>
        </w:rPr>
        <w:t>arrêts</w:t>
      </w:r>
      <w:proofErr w:type="spellEnd"/>
      <w:r w:rsidRPr="008756F5">
        <w:rPr>
          <w:rFonts w:ascii="Times New Roman" w:eastAsia="Times New Roman" w:hAnsi="Times New Roman" w:cs="Times New Roman"/>
          <w:color w:val="000000"/>
          <w:kern w:val="0"/>
          <w:sz w:val="27"/>
          <w:szCs w:val="27"/>
          <w:lang w:eastAsia="it-IT"/>
          <w14:ligatures w14:val="none"/>
        </w:rPr>
        <w:t xml:space="preserve"> et </w:t>
      </w:r>
      <w:proofErr w:type="spellStart"/>
      <w:r w:rsidRPr="008756F5">
        <w:rPr>
          <w:rFonts w:ascii="Times New Roman" w:eastAsia="Times New Roman" w:hAnsi="Times New Roman" w:cs="Times New Roman"/>
          <w:color w:val="000000"/>
          <w:kern w:val="0"/>
          <w:sz w:val="27"/>
          <w:szCs w:val="27"/>
          <w:lang w:eastAsia="it-IT"/>
          <w14:ligatures w14:val="none"/>
        </w:rPr>
        <w:t>décisions</w:t>
      </w:r>
      <w:proofErr w:type="spellEnd"/>
      <w:r w:rsidRPr="008756F5">
        <w:rPr>
          <w:rFonts w:ascii="Times New Roman" w:eastAsia="Times New Roman" w:hAnsi="Times New Roman" w:cs="Times New Roman"/>
          <w:color w:val="000000"/>
          <w:kern w:val="0"/>
          <w:sz w:val="27"/>
          <w:szCs w:val="27"/>
          <w:lang w:eastAsia="it-IT"/>
          <w14:ligatures w14:val="none"/>
        </w:rPr>
        <w:t xml:space="preserve"> 1998 II, Konstantin </w:t>
      </w:r>
      <w:proofErr w:type="spellStart"/>
      <w:r w:rsidRPr="008756F5">
        <w:rPr>
          <w:rFonts w:ascii="Times New Roman" w:eastAsia="Times New Roman" w:hAnsi="Times New Roman" w:cs="Times New Roman"/>
          <w:color w:val="000000"/>
          <w:kern w:val="0"/>
          <w:sz w:val="27"/>
          <w:szCs w:val="27"/>
          <w:lang w:eastAsia="it-IT"/>
          <w14:ligatures w14:val="none"/>
        </w:rPr>
        <w:t>Markin</w:t>
      </w:r>
      <w:proofErr w:type="spellEnd"/>
      <w:r w:rsidRPr="008756F5">
        <w:rPr>
          <w:rFonts w:ascii="Times New Roman" w:eastAsia="Times New Roman" w:hAnsi="Times New Roman" w:cs="Times New Roman"/>
          <w:color w:val="000000"/>
          <w:kern w:val="0"/>
          <w:sz w:val="27"/>
          <w:szCs w:val="27"/>
          <w:lang w:eastAsia="it-IT"/>
          <w14:ligatures w14:val="none"/>
        </w:rPr>
        <w:t xml:space="preserve"> c. Russia [GC], n. 30078/06, § 130, CEDU 2012 (estratti); si vedano, nello stesso senso Weller c. Ungheria, n. 4399/05, § 29, 31 marzo 2009, e </w:t>
      </w:r>
      <w:proofErr w:type="spellStart"/>
      <w:r w:rsidRPr="008756F5">
        <w:rPr>
          <w:rFonts w:ascii="Times New Roman" w:eastAsia="Times New Roman" w:hAnsi="Times New Roman" w:cs="Times New Roman"/>
          <w:color w:val="000000"/>
          <w:kern w:val="0"/>
          <w:sz w:val="27"/>
          <w:szCs w:val="27"/>
          <w:lang w:eastAsia="it-IT"/>
          <w14:ligatures w14:val="none"/>
        </w:rPr>
        <w:t>Dhahbi</w:t>
      </w:r>
      <w:proofErr w:type="spellEnd"/>
      <w:r w:rsidRPr="008756F5">
        <w:rPr>
          <w:rFonts w:ascii="Times New Roman" w:eastAsia="Times New Roman" w:hAnsi="Times New Roman" w:cs="Times New Roman"/>
          <w:color w:val="000000"/>
          <w:kern w:val="0"/>
          <w:sz w:val="27"/>
          <w:szCs w:val="27"/>
          <w:lang w:eastAsia="it-IT"/>
          <w14:ligatures w14:val="none"/>
        </w:rPr>
        <w:t xml:space="preserve"> c. Italia, n. 17120/09, § 41, 8 aprile 2014).</w:t>
      </w:r>
      <w:r w:rsidRPr="008756F5">
        <w:rPr>
          <w:rFonts w:ascii="Times New Roman" w:eastAsia="Times New Roman" w:hAnsi="Times New Roman" w:cs="Times New Roman"/>
          <w:color w:val="000000"/>
          <w:kern w:val="0"/>
          <w:sz w:val="27"/>
          <w:szCs w:val="27"/>
          <w:lang w:eastAsia="it-IT"/>
          <w14:ligatures w14:val="none"/>
        </w:rPr>
        <w:br/>
        <w:t xml:space="preserve">62. La presente causa riguarda anche delle questioni legate all’organizzazione della vita famigliare, sebbene in altro modo. In effetti, dalle statistiche disponibili risulta che il regime giuridico in vigore – il metodo misto, dunque – riguarda nella grande maggioranza dei casi le donne che desiderano lavorare a tempo parziale dopo la nascita dei figli. Nella sua sentenza riguardante la ricorrente (28 luglio 2008, paragrafo 20 </w:t>
      </w:r>
      <w:proofErr w:type="spellStart"/>
      <w:r w:rsidRPr="008756F5">
        <w:rPr>
          <w:rFonts w:ascii="Times New Roman" w:eastAsia="Times New Roman" w:hAnsi="Times New Roman" w:cs="Times New Roman"/>
          <w:color w:val="000000"/>
          <w:kern w:val="0"/>
          <w:sz w:val="27"/>
          <w:szCs w:val="27"/>
          <w:lang w:eastAsia="it-IT"/>
          <w14:ligatures w14:val="none"/>
        </w:rPr>
        <w:t>supra</w:t>
      </w:r>
      <w:proofErr w:type="spellEnd"/>
      <w:r w:rsidRPr="008756F5">
        <w:rPr>
          <w:rFonts w:ascii="Times New Roman" w:eastAsia="Times New Roman" w:hAnsi="Times New Roman" w:cs="Times New Roman"/>
          <w:color w:val="000000"/>
          <w:kern w:val="0"/>
          <w:sz w:val="27"/>
          <w:szCs w:val="27"/>
          <w:lang w:eastAsia="it-IT"/>
          <w14:ligatures w14:val="none"/>
        </w:rPr>
        <w:t xml:space="preserve">), il Tribunale federale ha riconosciuto che il metodo misto può a volte condurre alla perdita della pensione, in particolare per le donne che, dopo la nascita dei figli, lavorano a tempo parziale. La Corte considera che l’applicazione del metodo misto alla ricorrente poteva influire sul modo in cui la stessa e il marito si ripartiscono i compiti all’interno della famiglia e, di conseguenza, poteva avere un impatto sull’organizzazione della loro vita famigliare e professionale. Nella sua sentenza di principio (paragrafo 35 </w:t>
      </w:r>
      <w:proofErr w:type="spellStart"/>
      <w:r w:rsidRPr="008756F5">
        <w:rPr>
          <w:rFonts w:ascii="Times New Roman" w:eastAsia="Times New Roman" w:hAnsi="Times New Roman" w:cs="Times New Roman"/>
          <w:color w:val="000000"/>
          <w:kern w:val="0"/>
          <w:sz w:val="27"/>
          <w:szCs w:val="27"/>
          <w:lang w:eastAsia="it-IT"/>
          <w14:ligatures w14:val="none"/>
        </w:rPr>
        <w:t>supra</w:t>
      </w:r>
      <w:proofErr w:type="spellEnd"/>
      <w:r w:rsidRPr="008756F5">
        <w:rPr>
          <w:rFonts w:ascii="Times New Roman" w:eastAsia="Times New Roman" w:hAnsi="Times New Roman" w:cs="Times New Roman"/>
          <w:color w:val="000000"/>
          <w:kern w:val="0"/>
          <w:sz w:val="27"/>
          <w:szCs w:val="27"/>
          <w:lang w:eastAsia="it-IT"/>
          <w14:ligatures w14:val="none"/>
        </w:rPr>
        <w:t>), il Tribunale federale ha del resto ammesso esplicitamente che il metodo misto può causare disagi per una persona che lavora a tempo parziale per motivi famigliari, nel momento in cui diventa invalida. Tali osservazioni bastano alla Corte per concludere che il presente motivo di ricorso rientra nell’elemento «famigliare» dell’articolo 8.</w:t>
      </w:r>
      <w:r w:rsidRPr="008756F5">
        <w:rPr>
          <w:rFonts w:ascii="Times New Roman" w:eastAsia="Times New Roman" w:hAnsi="Times New Roman" w:cs="Times New Roman"/>
          <w:color w:val="000000"/>
          <w:kern w:val="0"/>
          <w:sz w:val="27"/>
          <w:szCs w:val="27"/>
          <w:lang w:eastAsia="it-IT"/>
          <w14:ligatures w14:val="none"/>
        </w:rPr>
        <w:br/>
        <w:t>63. Per quanto riguarda l’aspetto «vita privata» dell’articolo 8, la Corte ha già avuto occasione di osservare che tale nozione è ampia e non si presta a una definizione esaustiva. Essa può tuttavia racchiudere alcuni aspetti dell’identità fisica e sociale di un individuo (</w:t>
      </w:r>
      <w:proofErr w:type="spellStart"/>
      <w:r w:rsidRPr="008756F5">
        <w:rPr>
          <w:rFonts w:ascii="Times New Roman" w:eastAsia="Times New Roman" w:hAnsi="Times New Roman" w:cs="Times New Roman"/>
          <w:color w:val="000000"/>
          <w:kern w:val="0"/>
          <w:sz w:val="27"/>
          <w:szCs w:val="27"/>
          <w:lang w:eastAsia="it-IT"/>
          <w14:ligatures w14:val="none"/>
        </w:rPr>
        <w:t>Mikulić</w:t>
      </w:r>
      <w:proofErr w:type="spellEnd"/>
      <w:r w:rsidRPr="008756F5">
        <w:rPr>
          <w:rFonts w:ascii="Times New Roman" w:eastAsia="Times New Roman" w:hAnsi="Times New Roman" w:cs="Times New Roman"/>
          <w:color w:val="000000"/>
          <w:kern w:val="0"/>
          <w:sz w:val="27"/>
          <w:szCs w:val="27"/>
          <w:lang w:eastAsia="it-IT"/>
          <w14:ligatures w14:val="none"/>
        </w:rPr>
        <w:t xml:space="preserve"> c. Croazia, n. 53176/99, § 53, CEDU 2002-I), e comprende anche il diritto allo sviluppo personale e il diritto di stabilire e intrattenere rapporti con altri esseri umani e con il mondo esterno (si veda, ad esempio, Evans c. Regno Unito [GC], n. 6339/05, § 71, CEDU 2007 I). Infine, la Corte ha considerato che la nozione di autonomia personale rispecchia un principio importante che sottende all’interpretazione delle garanzie dell’articolo 8 (Pretty c. Regno Unito, n. 2346/02, § 61, CEDU 2002 III, e Haas c. Svizzera, n. 31322/07, § 51, CEDU 2011).</w:t>
      </w:r>
      <w:r w:rsidRPr="008756F5">
        <w:rPr>
          <w:rFonts w:ascii="Times New Roman" w:eastAsia="Times New Roman" w:hAnsi="Times New Roman" w:cs="Times New Roman"/>
          <w:color w:val="000000"/>
          <w:kern w:val="0"/>
          <w:sz w:val="27"/>
          <w:szCs w:val="27"/>
          <w:lang w:eastAsia="it-IT"/>
          <w14:ligatures w14:val="none"/>
        </w:rPr>
        <w:br/>
        <w:t>64. Nel caso di specie, anche l’elemento «privato» dell’articolo 8 è interessato, laddove esso sancisce il diritto allo sviluppo personale e all’autonomia personale. In effetti, nella misura in cui il metodo misto sfavorisce le persone che desiderano lavorare a tempo parziale rispetto alle persone che esercitano un’attività lucrativa a tempo pieno e rispetto a quelle che non lavorano affatto, non è da escludere che tale metodo di calcolo dell’invalidità limiti le persone menzionate principalmente nella loro scelta di ripartire la loro vita privata tra il lavoro, le incombenze domestiche e la presa in carico dei figli.</w:t>
      </w:r>
      <w:r w:rsidRPr="008756F5">
        <w:rPr>
          <w:rFonts w:ascii="Times New Roman" w:eastAsia="Times New Roman" w:hAnsi="Times New Roman" w:cs="Times New Roman"/>
          <w:color w:val="000000"/>
          <w:kern w:val="0"/>
          <w:sz w:val="27"/>
          <w:szCs w:val="27"/>
          <w:lang w:eastAsia="it-IT"/>
          <w14:ligatures w14:val="none"/>
        </w:rPr>
        <w:br/>
        <w:t>65. Tenuto conto di quanto sopra esposto, il presente motivo di ricorso rientra nelle previsioni dell’articolo 8.</w:t>
      </w:r>
      <w:r w:rsidRPr="008756F5">
        <w:rPr>
          <w:rFonts w:ascii="Times New Roman" w:eastAsia="Times New Roman" w:hAnsi="Times New Roman" w:cs="Times New Roman"/>
          <w:color w:val="000000"/>
          <w:kern w:val="0"/>
          <w:sz w:val="27"/>
          <w:szCs w:val="27"/>
          <w:lang w:eastAsia="it-IT"/>
          <w14:ligatures w14:val="none"/>
        </w:rPr>
        <w:br/>
        <w:t>b) Sulla natura della discriminazione dedotta</w:t>
      </w:r>
      <w:r w:rsidRPr="008756F5">
        <w:rPr>
          <w:rFonts w:ascii="Times New Roman" w:eastAsia="Times New Roman" w:hAnsi="Times New Roman" w:cs="Times New Roman"/>
          <w:color w:val="000000"/>
          <w:kern w:val="0"/>
          <w:sz w:val="27"/>
          <w:szCs w:val="27"/>
          <w:lang w:eastAsia="it-IT"/>
          <w14:ligatures w14:val="none"/>
        </w:rPr>
        <w:br/>
        <w:t xml:space="preserve">66. Da queste osservazioni, in particolare dagli elementi statistici forniti dalle parti, risulta che il metodo misto riguarda nella grande maggioranza dei casi donne che desiderano, dopo la nascita di uno o più figli, ridurre la percentuale della loro attività </w:t>
      </w:r>
      <w:r w:rsidRPr="008756F5">
        <w:rPr>
          <w:rFonts w:ascii="Times New Roman" w:eastAsia="Times New Roman" w:hAnsi="Times New Roman" w:cs="Times New Roman"/>
          <w:color w:val="000000"/>
          <w:kern w:val="0"/>
          <w:sz w:val="27"/>
          <w:szCs w:val="27"/>
          <w:lang w:eastAsia="it-IT"/>
          <w14:ligatures w14:val="none"/>
        </w:rPr>
        <w:lastRenderedPageBreak/>
        <w:t>lucrativa. Pertanto, la Corte ritiene ammissibile che la ricorrente si consideri vittima di una discriminazione fondata sul sesso ai sensi dell’articolo 14 della Convenzione.</w:t>
      </w:r>
      <w:r w:rsidRPr="008756F5">
        <w:rPr>
          <w:rFonts w:ascii="Times New Roman" w:eastAsia="Times New Roman" w:hAnsi="Times New Roman" w:cs="Times New Roman"/>
          <w:color w:val="000000"/>
          <w:kern w:val="0"/>
          <w:sz w:val="27"/>
          <w:szCs w:val="27"/>
          <w:lang w:eastAsia="it-IT"/>
          <w14:ligatures w14:val="none"/>
        </w:rPr>
        <w:br/>
        <w:t>67. Questa constatazione dispensa la Corte dall’esaminare la questione di stabilire se anche il rifiuto di accordare una pensione di invalidità possa rientrare nel campo di una discriminazione fondata sulla sua disabilità.</w:t>
      </w:r>
      <w:r w:rsidRPr="008756F5">
        <w:rPr>
          <w:rFonts w:ascii="Times New Roman" w:eastAsia="Times New Roman" w:hAnsi="Times New Roman" w:cs="Times New Roman"/>
          <w:color w:val="000000"/>
          <w:kern w:val="0"/>
          <w:sz w:val="27"/>
          <w:szCs w:val="27"/>
          <w:lang w:eastAsia="it-IT"/>
          <w14:ligatures w14:val="none"/>
        </w:rPr>
        <w:br/>
        <w:t>c) Conclusione</w:t>
      </w:r>
      <w:r w:rsidRPr="008756F5">
        <w:rPr>
          <w:rFonts w:ascii="Times New Roman" w:eastAsia="Times New Roman" w:hAnsi="Times New Roman" w:cs="Times New Roman"/>
          <w:color w:val="000000"/>
          <w:kern w:val="0"/>
          <w:sz w:val="27"/>
          <w:szCs w:val="27"/>
          <w:lang w:eastAsia="it-IT"/>
          <w14:ligatures w14:val="none"/>
        </w:rPr>
        <w:br/>
        <w:t>68. Di conseguenza, l’articolo 14 della Convenzione, in combinato disposto con l’articolo 8, è applicabile al caso di specie.</w:t>
      </w:r>
      <w:r w:rsidRPr="008756F5">
        <w:rPr>
          <w:rFonts w:ascii="Times New Roman" w:eastAsia="Times New Roman" w:hAnsi="Times New Roman" w:cs="Times New Roman"/>
          <w:color w:val="000000"/>
          <w:kern w:val="0"/>
          <w:sz w:val="27"/>
          <w:szCs w:val="27"/>
          <w:lang w:eastAsia="it-IT"/>
          <w14:ligatures w14:val="none"/>
        </w:rPr>
        <w:br/>
        <w:t>2. Sull’osservanza dell’articolo 14 in combinato disposto con l’articolo 8 della Convenzione</w:t>
      </w:r>
      <w:r w:rsidRPr="008756F5">
        <w:rPr>
          <w:rFonts w:ascii="Times New Roman" w:eastAsia="Times New Roman" w:hAnsi="Times New Roman" w:cs="Times New Roman"/>
          <w:color w:val="000000"/>
          <w:kern w:val="0"/>
          <w:sz w:val="27"/>
          <w:szCs w:val="27"/>
          <w:lang w:eastAsia="it-IT"/>
          <w14:ligatures w14:val="none"/>
        </w:rPr>
        <w:br/>
        <w:t>a. Le tesi delle parti</w:t>
      </w:r>
      <w:r w:rsidRPr="008756F5">
        <w:rPr>
          <w:rFonts w:ascii="Times New Roman" w:eastAsia="Times New Roman" w:hAnsi="Times New Roman" w:cs="Times New Roman"/>
          <w:color w:val="000000"/>
          <w:kern w:val="0"/>
          <w:sz w:val="27"/>
          <w:szCs w:val="27"/>
          <w:lang w:eastAsia="it-IT"/>
          <w14:ligatures w14:val="none"/>
        </w:rPr>
        <w:br/>
        <w:t>i. La ricorrente</w:t>
      </w:r>
      <w:r w:rsidRPr="008756F5">
        <w:rPr>
          <w:rFonts w:ascii="Times New Roman" w:eastAsia="Times New Roman" w:hAnsi="Times New Roman" w:cs="Times New Roman"/>
          <w:color w:val="000000"/>
          <w:kern w:val="0"/>
          <w:sz w:val="27"/>
          <w:szCs w:val="27"/>
          <w:lang w:eastAsia="it-IT"/>
          <w14:ligatures w14:val="none"/>
        </w:rPr>
        <w:br/>
        <w:t>69. La ricorrente concede al Governo che, in teoria, il metodo misto vale senza distinzione per gli uomini e per le donne. Ciò che il Governo sembra invece ignorare, a suo avviso, è la problematica della discriminazione indiretta: il metodo misto comporta senza dubbio le stesse conseguenze, che siano l’uomo o la donna ad avere un’attività lucrativa a tempo parziale e ad occuparsi delle incombenze domestiche; ma, spiega la ricorrente, il suo effetto si fa sentire in maniera sproporzionata dal lato delle donne, dato che sono loro ad essere le principali interessate nella maggior parte dei casi, come confermano le statistiche divulgate dal Governo.</w:t>
      </w:r>
      <w:r w:rsidRPr="008756F5">
        <w:rPr>
          <w:rFonts w:ascii="Times New Roman" w:eastAsia="Times New Roman" w:hAnsi="Times New Roman" w:cs="Times New Roman"/>
          <w:color w:val="000000"/>
          <w:kern w:val="0"/>
          <w:sz w:val="27"/>
          <w:szCs w:val="27"/>
          <w:lang w:eastAsia="it-IT"/>
          <w14:ligatures w14:val="none"/>
        </w:rPr>
        <w:br/>
        <w:t>70. La ricorrente ritiene che il Governo non risponda alla questione inerente all’esistenza di una giustificazione oggettiva e ragionevole per la situazione denunciata e che si accontenti, secondo lei, di procedere a una presentazione giustificativa dettagliata dei diversi metodi di calcolo utilizzati per quantificare la limitazione delle capacità derivante dai problemi di salute. Ora, spiega la ricorrente, il ricorso non concerne il fatto che le limitazioni dovute ai problemi di salute siano valutate in maniera diversa a seconda che la persona interessata eserciti una attività lucrativa o si occupi delle incombenze domestiche, ma la discriminazione subita, a causa della modalità di calcolo sul quale si basa il metodo misto, dalle persone che esercitano contemporaneamente questi due tipi di attività.</w:t>
      </w:r>
      <w:r w:rsidRPr="008756F5">
        <w:rPr>
          <w:rFonts w:ascii="Times New Roman" w:eastAsia="Times New Roman" w:hAnsi="Times New Roman" w:cs="Times New Roman"/>
          <w:color w:val="000000"/>
          <w:kern w:val="0"/>
          <w:sz w:val="27"/>
          <w:szCs w:val="27"/>
          <w:lang w:eastAsia="it-IT"/>
          <w14:ligatures w14:val="none"/>
        </w:rPr>
        <w:br/>
        <w:t xml:space="preserve">71. La ricorrente si sforza di dimostrare che l’idea di ricorrere ad una valutazione mista non è di per sé l’oggetto della sua critica, e sottolinea che un tale metodo può essere attuato anche in maniera non discriminatoria. Ciò sarebbe dimostrato in particolare dalla giurisprudenza antecedente alla sentenza del Tribunale federale del 26 aprile 1999 (ATF 125 V 146, paragrafo 35 </w:t>
      </w:r>
      <w:proofErr w:type="spellStart"/>
      <w:r w:rsidRPr="008756F5">
        <w:rPr>
          <w:rFonts w:ascii="Times New Roman" w:eastAsia="Times New Roman" w:hAnsi="Times New Roman" w:cs="Times New Roman"/>
          <w:color w:val="000000"/>
          <w:kern w:val="0"/>
          <w:sz w:val="27"/>
          <w:szCs w:val="27"/>
          <w:lang w:eastAsia="it-IT"/>
          <w14:ligatures w14:val="none"/>
        </w:rPr>
        <w:t>supra</w:t>
      </w:r>
      <w:proofErr w:type="spellEnd"/>
      <w:r w:rsidRPr="008756F5">
        <w:rPr>
          <w:rFonts w:ascii="Times New Roman" w:eastAsia="Times New Roman" w:hAnsi="Times New Roman" w:cs="Times New Roman"/>
          <w:color w:val="000000"/>
          <w:kern w:val="0"/>
          <w:sz w:val="27"/>
          <w:szCs w:val="27"/>
          <w:lang w:eastAsia="it-IT"/>
          <w14:ligatures w14:val="none"/>
        </w:rPr>
        <w:t>): il fatto di lavorare a tempo parziale veniva conteggiato una sola volta (ossia, soltanto al momento della suddivisione delle attività tra parte lucrativa e parte domestica) e non due volte (come avviene attualmente, poiché esso viene preso già in considerazione una prima volta al momento del confronto tra i redditi con e senza invalidità). Secondo questo vecchio modo di procedere, ogni assistito era libero di ripartire a proprio piacimento i compiti all’interno della famiglia senza rischiare di perdere alcune delle prestazioni della LAI in caso di invalidità. L’inasprimento di questa giurisprudenza avviene a scapito dei lavoratori a tempo parziale – e dunque principalmente donne –, quando questi ultimi subiscono un danno alla salute senza che la legislazione in materia di assicurazione per l’invalidità sia cambiata.</w:t>
      </w:r>
      <w:r w:rsidRPr="008756F5">
        <w:rPr>
          <w:rFonts w:ascii="Times New Roman" w:eastAsia="Times New Roman" w:hAnsi="Times New Roman" w:cs="Times New Roman"/>
          <w:color w:val="000000"/>
          <w:kern w:val="0"/>
          <w:sz w:val="27"/>
          <w:szCs w:val="27"/>
          <w:lang w:eastAsia="it-IT"/>
          <w14:ligatures w14:val="none"/>
        </w:rPr>
        <w:br/>
        <w:t xml:space="preserve">72. Secondo la ricorrente non si può tentare di giustificare l’applicazione del metodo </w:t>
      </w:r>
      <w:r w:rsidRPr="008756F5">
        <w:rPr>
          <w:rFonts w:ascii="Times New Roman" w:eastAsia="Times New Roman" w:hAnsi="Times New Roman" w:cs="Times New Roman"/>
          <w:color w:val="000000"/>
          <w:kern w:val="0"/>
          <w:sz w:val="27"/>
          <w:szCs w:val="27"/>
          <w:lang w:eastAsia="it-IT"/>
          <w14:ligatures w14:val="none"/>
        </w:rPr>
        <w:lastRenderedPageBreak/>
        <w:t xml:space="preserve">misto da parte del Tribunale federale con considerazioni di fattibilità, né con altre considerazioni di ordine economico. L’interessata rinvia a tale riguardo alle osservazioni del tribunale cantonale di San Gallo secondo le quali l’introduzione del metodo </w:t>
      </w:r>
      <w:proofErr w:type="gramStart"/>
      <w:r w:rsidRPr="008756F5">
        <w:rPr>
          <w:rFonts w:ascii="Times New Roman" w:eastAsia="Times New Roman" w:hAnsi="Times New Roman" w:cs="Times New Roman"/>
          <w:color w:val="000000"/>
          <w:kern w:val="0"/>
          <w:sz w:val="27"/>
          <w:szCs w:val="27"/>
          <w:lang w:eastAsia="it-IT"/>
          <w14:ligatures w14:val="none"/>
        </w:rPr>
        <w:t>misto ,</w:t>
      </w:r>
      <w:proofErr w:type="gramEnd"/>
      <w:r w:rsidRPr="008756F5">
        <w:rPr>
          <w:rFonts w:ascii="Times New Roman" w:eastAsia="Times New Roman" w:hAnsi="Times New Roman" w:cs="Times New Roman"/>
          <w:color w:val="000000"/>
          <w:kern w:val="0"/>
          <w:sz w:val="27"/>
          <w:szCs w:val="27"/>
          <w:lang w:eastAsia="it-IT"/>
          <w14:ligatures w14:val="none"/>
        </w:rPr>
        <w:t xml:space="preserve"> così come applicata nella precedente giurisprudenza, avrebbe comportato un aumento della spesa di 35 milioni di franchi svizzeri. Anche qualora il risparmio di tale importo dovesse essere considerato uno scopo legittimo, la ricorrente ritiene che il perseguimento dello stesso non dovrebbe in alcun caso avvenire a scapito delle donne.</w:t>
      </w:r>
      <w:r w:rsidRPr="008756F5">
        <w:rPr>
          <w:rFonts w:ascii="Times New Roman" w:eastAsia="Times New Roman" w:hAnsi="Times New Roman" w:cs="Times New Roman"/>
          <w:color w:val="000000"/>
          <w:kern w:val="0"/>
          <w:sz w:val="27"/>
          <w:szCs w:val="27"/>
          <w:lang w:eastAsia="it-IT"/>
          <w14:ligatures w14:val="none"/>
        </w:rPr>
        <w:br/>
        <w:t>73. La ricorrente afferma peraltro che subordinare l’annullamento di una pensione al solo fatto che la persona assicurata è divenuta madre di un bambino è stato già dichiarato discriminatorio dalla Corte (a tale proposito, fa riferimento alla sentenza Schuler-</w:t>
      </w:r>
      <w:proofErr w:type="spellStart"/>
      <w:r w:rsidRPr="008756F5">
        <w:rPr>
          <w:rFonts w:ascii="Times New Roman" w:eastAsia="Times New Roman" w:hAnsi="Times New Roman" w:cs="Times New Roman"/>
          <w:color w:val="000000"/>
          <w:kern w:val="0"/>
          <w:sz w:val="27"/>
          <w:szCs w:val="27"/>
          <w:lang w:eastAsia="it-IT"/>
          <w14:ligatures w14:val="none"/>
        </w:rPr>
        <w:t>Zgraggen</w:t>
      </w:r>
      <w:proofErr w:type="spellEnd"/>
      <w:r w:rsidRPr="008756F5">
        <w:rPr>
          <w:rFonts w:ascii="Times New Roman" w:eastAsia="Times New Roman" w:hAnsi="Times New Roman" w:cs="Times New Roman"/>
          <w:color w:val="000000"/>
          <w:kern w:val="0"/>
          <w:sz w:val="27"/>
          <w:szCs w:val="27"/>
          <w:lang w:eastAsia="it-IT"/>
          <w14:ligatures w14:val="none"/>
        </w:rPr>
        <w:t>, 24 giugno 1993, § 67, serie A n. 263).</w:t>
      </w:r>
      <w:r w:rsidRPr="008756F5">
        <w:rPr>
          <w:rFonts w:ascii="Times New Roman" w:eastAsia="Times New Roman" w:hAnsi="Times New Roman" w:cs="Times New Roman"/>
          <w:color w:val="000000"/>
          <w:kern w:val="0"/>
          <w:sz w:val="27"/>
          <w:szCs w:val="27"/>
          <w:lang w:eastAsia="it-IT"/>
          <w14:ligatures w14:val="none"/>
        </w:rPr>
        <w:br/>
        <w:t>ii. Il Governo</w:t>
      </w:r>
      <w:r w:rsidRPr="008756F5">
        <w:rPr>
          <w:rFonts w:ascii="Times New Roman" w:eastAsia="Times New Roman" w:hAnsi="Times New Roman" w:cs="Times New Roman"/>
          <w:color w:val="000000"/>
          <w:kern w:val="0"/>
          <w:sz w:val="27"/>
          <w:szCs w:val="27"/>
          <w:lang w:eastAsia="it-IT"/>
          <w14:ligatures w14:val="none"/>
        </w:rPr>
        <w:br/>
        <w:t>74. Il Governo ritiene che il metodo di valutazione della invalidità applicato dal Tribunale federale nel caso di specie, basato su una percentuale di attività ipotetica, sia giustificato dall’obiettivo dell’assicurazione per invalidità, che si definisce nel modo seguente: coprire il rischio di perdita, a causa della invalidità, della possibilità di esercitare una attività remunerata o dei lavori abituali che l’assicurato poteva realmente effettuare prima di divenire invalido e che potrebbe sempre effettuare se non lo fosse. Invece, spiega, lo scopo non è compensare delle attività che l’assicurato non avrebbe comunque mai esercitato, nemmeno senza invalidità.</w:t>
      </w:r>
      <w:r w:rsidRPr="008756F5">
        <w:rPr>
          <w:rFonts w:ascii="Times New Roman" w:eastAsia="Times New Roman" w:hAnsi="Times New Roman" w:cs="Times New Roman"/>
          <w:color w:val="000000"/>
          <w:kern w:val="0"/>
          <w:sz w:val="27"/>
          <w:szCs w:val="27"/>
          <w:lang w:eastAsia="it-IT"/>
          <w14:ligatures w14:val="none"/>
        </w:rPr>
        <w:br/>
        <w:t>75. Nella sua sentenza del 28 luglio 2008 il Tribunale federale ha riconosciuto che il metodo misto poteva portare alla perdita del diritto alla pensione nel caso in cui l’assicurato, all’epoca in cui era in buona salute, avesse deciso – spesso in relazione con la nascita di un figlio – di non lavorare più in maniera lucrativa a tempo pieno (sia per esercitare tale attività a tempo parziale, sia per cessare qualsiasi attività lucrativa). Esso ha tuttavia considerato che la perdita di reddito non era sempre imputabile all’invalidità, osservando che le persone in buona salute subiscono anch’esse una perdita di reddito se, in seguito alla nascita di un figlio, riducono o abbandonano l’attività lucrativa che esercitavano in precedenza.</w:t>
      </w:r>
      <w:r w:rsidRPr="008756F5">
        <w:rPr>
          <w:rFonts w:ascii="Times New Roman" w:eastAsia="Times New Roman" w:hAnsi="Times New Roman" w:cs="Times New Roman"/>
          <w:color w:val="000000"/>
          <w:kern w:val="0"/>
          <w:sz w:val="27"/>
          <w:szCs w:val="27"/>
          <w:lang w:eastAsia="it-IT"/>
          <w14:ligatures w14:val="none"/>
        </w:rPr>
        <w:br/>
        <w:t>76. Il Governo osserva che la critica riguardante la giurisprudenza del Tribunale federale relativa al metodo misto si sofferma essenzialmente sul fatto che le persone che diminuiscono la loro attività lucrativa in seguito alla nascita di un figlio subiscono una perdita di reddito, e che tali persone sono nella maggior parte dei casi donne.</w:t>
      </w:r>
      <w:r w:rsidRPr="008756F5">
        <w:rPr>
          <w:rFonts w:ascii="Times New Roman" w:eastAsia="Times New Roman" w:hAnsi="Times New Roman" w:cs="Times New Roman"/>
          <w:color w:val="000000"/>
          <w:kern w:val="0"/>
          <w:sz w:val="27"/>
          <w:szCs w:val="27"/>
          <w:lang w:eastAsia="it-IT"/>
          <w14:ligatures w14:val="none"/>
        </w:rPr>
        <w:br/>
        <w:t>Tuttavia, obietta il Governo, questo fenomeno sociale non è il risultato di fattori legati alla salute. Di conseguenza esso non può, a suo parere, essere compensato dall’assicurazione per invalidità.</w:t>
      </w:r>
      <w:r w:rsidRPr="008756F5">
        <w:rPr>
          <w:rFonts w:ascii="Times New Roman" w:eastAsia="Times New Roman" w:hAnsi="Times New Roman" w:cs="Times New Roman"/>
          <w:color w:val="000000"/>
          <w:kern w:val="0"/>
          <w:sz w:val="27"/>
          <w:szCs w:val="27"/>
          <w:lang w:eastAsia="it-IT"/>
          <w14:ligatures w14:val="none"/>
        </w:rPr>
        <w:br/>
        <w:t>77. Il Tribunale federale ha inoltre affermato nella propria giurisprudenza che il metodo di valutazione scelto non trova il proprio fondamento nel sesso della persona assicurata o in una qualsiasi delle altre caratteristiche elencate dall’articolo 14 della Convenzione, ma nella perdita, a causa della invalidità, della capacità di compiere lavori professionali e/o abituali.</w:t>
      </w:r>
      <w:r w:rsidRPr="008756F5">
        <w:rPr>
          <w:rFonts w:ascii="Times New Roman" w:eastAsia="Times New Roman" w:hAnsi="Times New Roman" w:cs="Times New Roman"/>
          <w:color w:val="000000"/>
          <w:kern w:val="0"/>
          <w:sz w:val="27"/>
          <w:szCs w:val="27"/>
          <w:lang w:eastAsia="it-IT"/>
          <w14:ligatures w14:val="none"/>
        </w:rPr>
        <w:br/>
        <w:t xml:space="preserve">78. Il Governo sostiene anche che una eventuale modifica del metodo di valutazione della invalidità per gli assicurati che esercitano </w:t>
      </w:r>
      <w:proofErr w:type="spellStart"/>
      <w:r w:rsidRPr="008756F5">
        <w:rPr>
          <w:rFonts w:ascii="Times New Roman" w:eastAsia="Times New Roman" w:hAnsi="Times New Roman" w:cs="Times New Roman"/>
          <w:color w:val="000000"/>
          <w:kern w:val="0"/>
          <w:sz w:val="27"/>
          <w:szCs w:val="27"/>
          <w:lang w:eastAsia="it-IT"/>
          <w14:ligatures w14:val="none"/>
        </w:rPr>
        <w:t>una attività</w:t>
      </w:r>
      <w:proofErr w:type="spellEnd"/>
      <w:r w:rsidRPr="008756F5">
        <w:rPr>
          <w:rFonts w:ascii="Times New Roman" w:eastAsia="Times New Roman" w:hAnsi="Times New Roman" w:cs="Times New Roman"/>
          <w:color w:val="000000"/>
          <w:kern w:val="0"/>
          <w:sz w:val="27"/>
          <w:szCs w:val="27"/>
          <w:lang w:eastAsia="it-IT"/>
          <w14:ligatures w14:val="none"/>
        </w:rPr>
        <w:t xml:space="preserve"> lucrativa a tempo parziale è stata regolarmente discussa sul piano politico. Queste iniziative, tuttavia, sarebbero state abbandonate. Questo dimostrerebbe che, malgrado i vari sforzi fatti a livello politico, </w:t>
      </w:r>
      <w:r w:rsidRPr="008756F5">
        <w:rPr>
          <w:rFonts w:ascii="Times New Roman" w:eastAsia="Times New Roman" w:hAnsi="Times New Roman" w:cs="Times New Roman"/>
          <w:color w:val="000000"/>
          <w:kern w:val="0"/>
          <w:sz w:val="27"/>
          <w:szCs w:val="27"/>
          <w:lang w:eastAsia="it-IT"/>
          <w14:ligatures w14:val="none"/>
        </w:rPr>
        <w:lastRenderedPageBreak/>
        <w:t>non è stata trovata alcuna alternativa sostenibile al metodo misto di valutazione dell’invalidità.</w:t>
      </w:r>
      <w:r w:rsidRPr="008756F5">
        <w:rPr>
          <w:rFonts w:ascii="Times New Roman" w:eastAsia="Times New Roman" w:hAnsi="Times New Roman" w:cs="Times New Roman"/>
          <w:color w:val="000000"/>
          <w:kern w:val="0"/>
          <w:sz w:val="27"/>
          <w:szCs w:val="27"/>
          <w:lang w:eastAsia="it-IT"/>
          <w14:ligatures w14:val="none"/>
        </w:rPr>
        <w:br/>
        <w:t>79. Il Governo è perciò del parere che non possa essere addebitato alla Svizzera alcun inadempimento dell’articolo 14.</w:t>
      </w:r>
      <w:r w:rsidRPr="008756F5">
        <w:rPr>
          <w:rFonts w:ascii="Times New Roman" w:eastAsia="Times New Roman" w:hAnsi="Times New Roman" w:cs="Times New Roman"/>
          <w:color w:val="000000"/>
          <w:kern w:val="0"/>
          <w:sz w:val="27"/>
          <w:szCs w:val="27"/>
          <w:lang w:eastAsia="it-IT"/>
          <w14:ligatures w14:val="none"/>
        </w:rPr>
        <w:br/>
        <w:t>b. La valutazione della Corte</w:t>
      </w:r>
      <w:r w:rsidRPr="008756F5">
        <w:rPr>
          <w:rFonts w:ascii="Times New Roman" w:eastAsia="Times New Roman" w:hAnsi="Times New Roman" w:cs="Times New Roman"/>
          <w:color w:val="000000"/>
          <w:kern w:val="0"/>
          <w:sz w:val="27"/>
          <w:szCs w:val="27"/>
          <w:lang w:eastAsia="it-IT"/>
          <w14:ligatures w14:val="none"/>
        </w:rPr>
        <w:br/>
        <w:t>i. Richiamo dei principi pertinenti</w:t>
      </w:r>
      <w:r w:rsidRPr="008756F5">
        <w:rPr>
          <w:rFonts w:ascii="Times New Roman" w:eastAsia="Times New Roman" w:hAnsi="Times New Roman" w:cs="Times New Roman"/>
          <w:color w:val="000000"/>
          <w:kern w:val="0"/>
          <w:sz w:val="27"/>
          <w:szCs w:val="27"/>
          <w:lang w:eastAsia="it-IT"/>
          <w14:ligatures w14:val="none"/>
        </w:rPr>
        <w:br/>
        <w:t>α) La discriminazione indiretta</w:t>
      </w:r>
      <w:r w:rsidRPr="008756F5">
        <w:rPr>
          <w:rFonts w:ascii="Times New Roman" w:eastAsia="Times New Roman" w:hAnsi="Times New Roman" w:cs="Times New Roman"/>
          <w:color w:val="000000"/>
          <w:kern w:val="0"/>
          <w:sz w:val="27"/>
          <w:szCs w:val="27"/>
          <w:lang w:eastAsia="it-IT"/>
          <w14:ligatures w14:val="none"/>
        </w:rPr>
        <w:br/>
        <w:t xml:space="preserve">80. Secondo la giurisprudenza consolidata della Corte, la discriminazione consiste nel trattare in maniera diversa, salvo giustificazione oggettiva e ragionevole, persone poste in situazioni equiparabili (Willis c. Regno Unito, n. 36042/97, § 48, CEDU 2002 IV; </w:t>
      </w:r>
      <w:proofErr w:type="spellStart"/>
      <w:r w:rsidRPr="008756F5">
        <w:rPr>
          <w:rFonts w:ascii="Times New Roman" w:eastAsia="Times New Roman" w:hAnsi="Times New Roman" w:cs="Times New Roman"/>
          <w:color w:val="000000"/>
          <w:kern w:val="0"/>
          <w:sz w:val="27"/>
          <w:szCs w:val="27"/>
          <w:lang w:eastAsia="it-IT"/>
          <w14:ligatures w14:val="none"/>
        </w:rPr>
        <w:t>Okpisz</w:t>
      </w:r>
      <w:proofErr w:type="spellEnd"/>
      <w:r w:rsidRPr="008756F5">
        <w:rPr>
          <w:rFonts w:ascii="Times New Roman" w:eastAsia="Times New Roman" w:hAnsi="Times New Roman" w:cs="Times New Roman"/>
          <w:color w:val="000000"/>
          <w:kern w:val="0"/>
          <w:sz w:val="27"/>
          <w:szCs w:val="27"/>
          <w:lang w:eastAsia="it-IT"/>
          <w14:ligatures w14:val="none"/>
        </w:rPr>
        <w:t xml:space="preserve"> c. Germania, n. 59140/00, § 33, 25 ottobre 2005). Tuttavia, l’articolo 14 non vieta a uno Stato membro di trattare dei gruppi in maniera differenziata per correggere delle «ineguaglianze di fatto» tra gli stessi; in alcune circostanze, è anche l’assenza di un trattamento differenziato per correggere una ineguaglianza che può, senza giustificazione oggettiva e ragionevole, comportare una violazione della disposizione in questione (Causa «relativa ad alcuni aspetti del regime linguistico dell’insegnamento in Belgio» c. Belgio (merito), 23 luglio 1968, p. 34, § 10, serie A n. 6; </w:t>
      </w:r>
      <w:proofErr w:type="spellStart"/>
      <w:r w:rsidRPr="008756F5">
        <w:rPr>
          <w:rFonts w:ascii="Times New Roman" w:eastAsia="Times New Roman" w:hAnsi="Times New Roman" w:cs="Times New Roman"/>
          <w:color w:val="000000"/>
          <w:kern w:val="0"/>
          <w:sz w:val="27"/>
          <w:szCs w:val="27"/>
          <w:lang w:eastAsia="it-IT"/>
          <w14:ligatures w14:val="none"/>
        </w:rPr>
        <w:t>Thlimmenos</w:t>
      </w:r>
      <w:proofErr w:type="spellEnd"/>
      <w:r w:rsidRPr="008756F5">
        <w:rPr>
          <w:rFonts w:ascii="Times New Roman" w:eastAsia="Times New Roman" w:hAnsi="Times New Roman" w:cs="Times New Roman"/>
          <w:color w:val="000000"/>
          <w:kern w:val="0"/>
          <w:sz w:val="27"/>
          <w:szCs w:val="27"/>
          <w:lang w:eastAsia="it-IT"/>
          <w14:ligatures w14:val="none"/>
        </w:rPr>
        <w:t xml:space="preserve"> c. Grecia [GC], n. 34369/97, § 44, CEDU 2000-IV; </w:t>
      </w:r>
      <w:proofErr w:type="spellStart"/>
      <w:r w:rsidRPr="008756F5">
        <w:rPr>
          <w:rFonts w:ascii="Times New Roman" w:eastAsia="Times New Roman" w:hAnsi="Times New Roman" w:cs="Times New Roman"/>
          <w:color w:val="000000"/>
          <w:kern w:val="0"/>
          <w:sz w:val="27"/>
          <w:szCs w:val="27"/>
          <w:lang w:eastAsia="it-IT"/>
          <w14:ligatures w14:val="none"/>
        </w:rPr>
        <w:t>Stec</w:t>
      </w:r>
      <w:proofErr w:type="spellEnd"/>
      <w:r w:rsidRPr="008756F5">
        <w:rPr>
          <w:rFonts w:ascii="Times New Roman" w:eastAsia="Times New Roman" w:hAnsi="Times New Roman" w:cs="Times New Roman"/>
          <w:color w:val="000000"/>
          <w:kern w:val="0"/>
          <w:sz w:val="27"/>
          <w:szCs w:val="27"/>
          <w:lang w:eastAsia="it-IT"/>
          <w14:ligatures w14:val="none"/>
        </w:rPr>
        <w:t xml:space="preserve"> e altri c. Regno Unito [GC], n. 65731/01, § 51, CEDU 2006 VI). La Corte ha anche ammesso che poteva essere considerata discriminatoria una politica o una misura generale che ha effetti pregiudizievoli sproporzionati su un gruppo di persone, anche se non riguarda specificamente tale gruppo (Hugh Jordan c. Regno Unito, n. 24746/94, § 154, 4 maggio 2001), e che una discriminazione potenzialmente contraria alla Convenzione poteva risultare da una situazione di fatto (</w:t>
      </w:r>
      <w:proofErr w:type="spellStart"/>
      <w:r w:rsidRPr="008756F5">
        <w:rPr>
          <w:rFonts w:ascii="Times New Roman" w:eastAsia="Times New Roman" w:hAnsi="Times New Roman" w:cs="Times New Roman"/>
          <w:color w:val="000000"/>
          <w:kern w:val="0"/>
          <w:sz w:val="27"/>
          <w:szCs w:val="27"/>
          <w:lang w:eastAsia="it-IT"/>
          <w14:ligatures w14:val="none"/>
        </w:rPr>
        <w:t>Zarb</w:t>
      </w:r>
      <w:proofErr w:type="spellEnd"/>
      <w:r w:rsidRPr="008756F5">
        <w:rPr>
          <w:rFonts w:ascii="Times New Roman" w:eastAsia="Times New Roman" w:hAnsi="Times New Roman" w:cs="Times New Roman"/>
          <w:color w:val="000000"/>
          <w:kern w:val="0"/>
          <w:sz w:val="27"/>
          <w:szCs w:val="27"/>
          <w:lang w:eastAsia="it-IT"/>
          <w14:ligatures w14:val="none"/>
        </w:rPr>
        <w:t xml:space="preserve"> Adami c. Malta, n. 17209/02, § 76, CEDU 2006 VIII).</w:t>
      </w:r>
      <w:r w:rsidRPr="008756F5">
        <w:rPr>
          <w:rFonts w:ascii="Times New Roman" w:eastAsia="Times New Roman" w:hAnsi="Times New Roman" w:cs="Times New Roman"/>
          <w:color w:val="000000"/>
          <w:kern w:val="0"/>
          <w:sz w:val="27"/>
          <w:szCs w:val="27"/>
          <w:lang w:eastAsia="it-IT"/>
          <w14:ligatures w14:val="none"/>
        </w:rPr>
        <w:br/>
        <w:t>81. Gli Stati contraenti godono di un certo margine di apprezzamento per determinare se e in quale misura delle differenze tra situazioni ad altri riguardi analoghe giustifichino delle disparità di trattamento (</w:t>
      </w:r>
      <w:proofErr w:type="spellStart"/>
      <w:r w:rsidRPr="008756F5">
        <w:rPr>
          <w:rFonts w:ascii="Times New Roman" w:eastAsia="Times New Roman" w:hAnsi="Times New Roman" w:cs="Times New Roman"/>
          <w:color w:val="000000"/>
          <w:kern w:val="0"/>
          <w:sz w:val="27"/>
          <w:szCs w:val="27"/>
          <w:lang w:eastAsia="it-IT"/>
          <w14:ligatures w14:val="none"/>
        </w:rPr>
        <w:t>Gaygusuz</w:t>
      </w:r>
      <w:proofErr w:type="spellEnd"/>
      <w:r w:rsidRPr="008756F5">
        <w:rPr>
          <w:rFonts w:ascii="Times New Roman" w:eastAsia="Times New Roman" w:hAnsi="Times New Roman" w:cs="Times New Roman"/>
          <w:color w:val="000000"/>
          <w:kern w:val="0"/>
          <w:sz w:val="27"/>
          <w:szCs w:val="27"/>
          <w:lang w:eastAsia="it-IT"/>
          <w14:ligatures w14:val="none"/>
        </w:rPr>
        <w:t xml:space="preserve"> c. Austria, 16 settembre 1996, § 42, </w:t>
      </w:r>
      <w:proofErr w:type="spellStart"/>
      <w:r w:rsidRPr="008756F5">
        <w:rPr>
          <w:rFonts w:ascii="Times New Roman" w:eastAsia="Times New Roman" w:hAnsi="Times New Roman" w:cs="Times New Roman"/>
          <w:color w:val="000000"/>
          <w:kern w:val="0"/>
          <w:sz w:val="27"/>
          <w:szCs w:val="27"/>
          <w:lang w:eastAsia="it-IT"/>
          <w14:ligatures w14:val="none"/>
        </w:rPr>
        <w:t>Recueil</w:t>
      </w:r>
      <w:proofErr w:type="spellEnd"/>
      <w:r w:rsidRPr="008756F5">
        <w:rPr>
          <w:rFonts w:ascii="Times New Roman" w:eastAsia="Times New Roman" w:hAnsi="Times New Roman" w:cs="Times New Roman"/>
          <w:color w:val="000000"/>
          <w:kern w:val="0"/>
          <w:sz w:val="27"/>
          <w:szCs w:val="27"/>
          <w:lang w:eastAsia="it-IT"/>
          <w14:ligatures w14:val="none"/>
        </w:rPr>
        <w:t xml:space="preserve"> 1996 IV). L’estensione del margine di apprezzamento varia a seconda delle circostanze, degli ambiti e del contesto (Rasmussen c. Danimarca, 28 novembre 1984, § 40, serie A n. 87, e </w:t>
      </w:r>
      <w:proofErr w:type="spellStart"/>
      <w:r w:rsidRPr="008756F5">
        <w:rPr>
          <w:rFonts w:ascii="Times New Roman" w:eastAsia="Times New Roman" w:hAnsi="Times New Roman" w:cs="Times New Roman"/>
          <w:color w:val="000000"/>
          <w:kern w:val="0"/>
          <w:sz w:val="27"/>
          <w:szCs w:val="27"/>
          <w:lang w:eastAsia="it-IT"/>
          <w14:ligatures w14:val="none"/>
        </w:rPr>
        <w:t>Inze</w:t>
      </w:r>
      <w:proofErr w:type="spellEnd"/>
      <w:r w:rsidRPr="008756F5">
        <w:rPr>
          <w:rFonts w:ascii="Times New Roman" w:eastAsia="Times New Roman" w:hAnsi="Times New Roman" w:cs="Times New Roman"/>
          <w:color w:val="000000"/>
          <w:kern w:val="0"/>
          <w:sz w:val="27"/>
          <w:szCs w:val="27"/>
          <w:lang w:eastAsia="it-IT"/>
          <w14:ligatures w14:val="none"/>
        </w:rPr>
        <w:t xml:space="preserve"> c. Austria, 28 ottobre 1987, § 41, serie A n. 126), ma spetta alla Corte decidere in ultima istanza sul rispetto delle esigenze della Convenzione. Essendo quest’ultima anzitutto un meccanismo di tutela dei diritti dell’uomo, la Corte deve tuttavia tenere conto dell’evoluzione della situazione negli Stati contraenti e reagire, ad esempio, al consenso che può manifestarsi per quanto riguarda le norme su cui intervenire (Weller c. Ungheria, n. 44399/05, § 28, 31 marzo 2009, </w:t>
      </w:r>
      <w:proofErr w:type="spellStart"/>
      <w:r w:rsidRPr="008756F5">
        <w:rPr>
          <w:rFonts w:ascii="Times New Roman" w:eastAsia="Times New Roman" w:hAnsi="Times New Roman" w:cs="Times New Roman"/>
          <w:color w:val="000000"/>
          <w:kern w:val="0"/>
          <w:sz w:val="27"/>
          <w:szCs w:val="27"/>
          <w:lang w:eastAsia="it-IT"/>
          <w14:ligatures w14:val="none"/>
        </w:rPr>
        <w:t>Stec</w:t>
      </w:r>
      <w:proofErr w:type="spellEnd"/>
      <w:r w:rsidRPr="008756F5">
        <w:rPr>
          <w:rFonts w:ascii="Times New Roman" w:eastAsia="Times New Roman" w:hAnsi="Times New Roman" w:cs="Times New Roman"/>
          <w:color w:val="000000"/>
          <w:kern w:val="0"/>
          <w:sz w:val="27"/>
          <w:szCs w:val="27"/>
          <w:lang w:eastAsia="it-IT"/>
          <w14:ligatures w14:val="none"/>
        </w:rPr>
        <w:t xml:space="preserve"> e altri, sopra citata, §§ 63-64, </w:t>
      </w:r>
      <w:proofErr w:type="spellStart"/>
      <w:r w:rsidRPr="008756F5">
        <w:rPr>
          <w:rFonts w:ascii="Times New Roman" w:eastAsia="Times New Roman" w:hAnsi="Times New Roman" w:cs="Times New Roman"/>
          <w:color w:val="000000"/>
          <w:kern w:val="0"/>
          <w:sz w:val="27"/>
          <w:szCs w:val="27"/>
          <w:lang w:eastAsia="it-IT"/>
          <w14:ligatures w14:val="none"/>
        </w:rPr>
        <w:t>Ünal</w:t>
      </w:r>
      <w:proofErr w:type="spellEnd"/>
      <w:r w:rsidRPr="008756F5">
        <w:rPr>
          <w:rFonts w:ascii="Times New Roman" w:eastAsia="Times New Roman" w:hAnsi="Times New Roman" w:cs="Times New Roman"/>
          <w:color w:val="000000"/>
          <w:kern w:val="0"/>
          <w:sz w:val="27"/>
          <w:szCs w:val="27"/>
          <w:lang w:eastAsia="it-IT"/>
          <w14:ligatures w14:val="none"/>
        </w:rPr>
        <w:t xml:space="preserve"> </w:t>
      </w:r>
      <w:proofErr w:type="spellStart"/>
      <w:r w:rsidRPr="008756F5">
        <w:rPr>
          <w:rFonts w:ascii="Times New Roman" w:eastAsia="Times New Roman" w:hAnsi="Times New Roman" w:cs="Times New Roman"/>
          <w:color w:val="000000"/>
          <w:kern w:val="0"/>
          <w:sz w:val="27"/>
          <w:szCs w:val="27"/>
          <w:lang w:eastAsia="it-IT"/>
          <w14:ligatures w14:val="none"/>
        </w:rPr>
        <w:t>Tekeli</w:t>
      </w:r>
      <w:proofErr w:type="spellEnd"/>
      <w:r w:rsidRPr="008756F5">
        <w:rPr>
          <w:rFonts w:ascii="Times New Roman" w:eastAsia="Times New Roman" w:hAnsi="Times New Roman" w:cs="Times New Roman"/>
          <w:color w:val="000000"/>
          <w:kern w:val="0"/>
          <w:sz w:val="27"/>
          <w:szCs w:val="27"/>
          <w:lang w:eastAsia="it-IT"/>
          <w14:ligatures w14:val="none"/>
        </w:rPr>
        <w:t xml:space="preserve"> c. Turchia, n. 29865/96, § 54, CEDU 2004 X (estratti) e, </w:t>
      </w:r>
      <w:proofErr w:type="spellStart"/>
      <w:r w:rsidRPr="008756F5">
        <w:rPr>
          <w:rFonts w:ascii="Times New Roman" w:eastAsia="Times New Roman" w:hAnsi="Times New Roman" w:cs="Times New Roman"/>
          <w:color w:val="000000"/>
          <w:kern w:val="0"/>
          <w:sz w:val="27"/>
          <w:szCs w:val="27"/>
          <w:lang w:eastAsia="it-IT"/>
          <w14:ligatures w14:val="none"/>
        </w:rPr>
        <w:t>mutatis</w:t>
      </w:r>
      <w:proofErr w:type="spellEnd"/>
      <w:r w:rsidRPr="008756F5">
        <w:rPr>
          <w:rFonts w:ascii="Times New Roman" w:eastAsia="Times New Roman" w:hAnsi="Times New Roman" w:cs="Times New Roman"/>
          <w:color w:val="000000"/>
          <w:kern w:val="0"/>
          <w:sz w:val="27"/>
          <w:szCs w:val="27"/>
          <w:lang w:eastAsia="it-IT"/>
          <w14:ligatures w14:val="none"/>
        </w:rPr>
        <w:t xml:space="preserve"> </w:t>
      </w:r>
      <w:proofErr w:type="spellStart"/>
      <w:r w:rsidRPr="008756F5">
        <w:rPr>
          <w:rFonts w:ascii="Times New Roman" w:eastAsia="Times New Roman" w:hAnsi="Times New Roman" w:cs="Times New Roman"/>
          <w:color w:val="000000"/>
          <w:kern w:val="0"/>
          <w:sz w:val="27"/>
          <w:szCs w:val="27"/>
          <w:lang w:eastAsia="it-IT"/>
          <w14:ligatures w14:val="none"/>
        </w:rPr>
        <w:t>mutandis</w:t>
      </w:r>
      <w:proofErr w:type="spellEnd"/>
      <w:r w:rsidRPr="008756F5">
        <w:rPr>
          <w:rFonts w:ascii="Times New Roman" w:eastAsia="Times New Roman" w:hAnsi="Times New Roman" w:cs="Times New Roman"/>
          <w:color w:val="000000"/>
          <w:kern w:val="0"/>
          <w:sz w:val="27"/>
          <w:szCs w:val="27"/>
          <w:lang w:eastAsia="it-IT"/>
          <w14:ligatures w14:val="none"/>
        </w:rPr>
        <w:t>, Stafford c. Regno Unito [GC], n. 46295/99, § 68, CEDU 2002 IV).</w:t>
      </w:r>
      <w:r w:rsidRPr="008756F5">
        <w:rPr>
          <w:rFonts w:ascii="Times New Roman" w:eastAsia="Times New Roman" w:hAnsi="Times New Roman" w:cs="Times New Roman"/>
          <w:color w:val="000000"/>
          <w:kern w:val="0"/>
          <w:sz w:val="27"/>
          <w:szCs w:val="27"/>
          <w:lang w:eastAsia="it-IT"/>
          <w14:ligatures w14:val="none"/>
        </w:rPr>
        <w:br/>
        <w:t xml:space="preserve">82. La Corte rammenta inoltre che il progresso verso la parità dei sessi è uno scopo importante degli Stati membri del Consiglio d’Europa e che solo delle considerazioni molto forti possono portare a ritenere compatibile con la Convenzione una disparità di trattamento a questo riguardo (Konstantin </w:t>
      </w:r>
      <w:proofErr w:type="spellStart"/>
      <w:r w:rsidRPr="008756F5">
        <w:rPr>
          <w:rFonts w:ascii="Times New Roman" w:eastAsia="Times New Roman" w:hAnsi="Times New Roman" w:cs="Times New Roman"/>
          <w:color w:val="000000"/>
          <w:kern w:val="0"/>
          <w:sz w:val="27"/>
          <w:szCs w:val="27"/>
          <w:lang w:eastAsia="it-IT"/>
          <w14:ligatures w14:val="none"/>
        </w:rPr>
        <w:t>Markin</w:t>
      </w:r>
      <w:proofErr w:type="spellEnd"/>
      <w:r w:rsidRPr="008756F5">
        <w:rPr>
          <w:rFonts w:ascii="Times New Roman" w:eastAsia="Times New Roman" w:hAnsi="Times New Roman" w:cs="Times New Roman"/>
          <w:color w:val="000000"/>
          <w:kern w:val="0"/>
          <w:sz w:val="27"/>
          <w:szCs w:val="27"/>
          <w:lang w:eastAsia="it-IT"/>
          <w14:ligatures w14:val="none"/>
        </w:rPr>
        <w:t xml:space="preserve">, sopra citata, § 127, </w:t>
      </w:r>
      <w:proofErr w:type="spellStart"/>
      <w:r w:rsidRPr="008756F5">
        <w:rPr>
          <w:rFonts w:ascii="Times New Roman" w:eastAsia="Times New Roman" w:hAnsi="Times New Roman" w:cs="Times New Roman"/>
          <w:color w:val="000000"/>
          <w:kern w:val="0"/>
          <w:sz w:val="27"/>
          <w:szCs w:val="27"/>
          <w:lang w:eastAsia="it-IT"/>
          <w14:ligatures w14:val="none"/>
        </w:rPr>
        <w:t>Burghartz</w:t>
      </w:r>
      <w:proofErr w:type="spellEnd"/>
      <w:r w:rsidRPr="008756F5">
        <w:rPr>
          <w:rFonts w:ascii="Times New Roman" w:eastAsia="Times New Roman" w:hAnsi="Times New Roman" w:cs="Times New Roman"/>
          <w:color w:val="000000"/>
          <w:kern w:val="0"/>
          <w:sz w:val="27"/>
          <w:szCs w:val="27"/>
          <w:lang w:eastAsia="it-IT"/>
          <w14:ligatures w14:val="none"/>
        </w:rPr>
        <w:t xml:space="preserve"> c. Svizzera, 22 febbraio 1994, § 27, serie A n. 280 B, e Schuler-</w:t>
      </w:r>
      <w:proofErr w:type="spellStart"/>
      <w:r w:rsidRPr="008756F5">
        <w:rPr>
          <w:rFonts w:ascii="Times New Roman" w:eastAsia="Times New Roman" w:hAnsi="Times New Roman" w:cs="Times New Roman"/>
          <w:color w:val="000000"/>
          <w:kern w:val="0"/>
          <w:sz w:val="27"/>
          <w:szCs w:val="27"/>
          <w:lang w:eastAsia="it-IT"/>
          <w14:ligatures w14:val="none"/>
        </w:rPr>
        <w:t>Zgraggen</w:t>
      </w:r>
      <w:proofErr w:type="spellEnd"/>
      <w:r w:rsidRPr="008756F5">
        <w:rPr>
          <w:rFonts w:ascii="Times New Roman" w:eastAsia="Times New Roman" w:hAnsi="Times New Roman" w:cs="Times New Roman"/>
          <w:color w:val="000000"/>
          <w:kern w:val="0"/>
          <w:sz w:val="27"/>
          <w:szCs w:val="27"/>
          <w:lang w:eastAsia="it-IT"/>
          <w14:ligatures w14:val="none"/>
        </w:rPr>
        <w:t xml:space="preserve"> c. Svizzera, sopra citata). In particolare, dei riferimenti alle tradizioni, dei presupposti di ordine generale o delle attitudini sociali maggioritarie in atto in un determinato paese non </w:t>
      </w:r>
      <w:r w:rsidRPr="008756F5">
        <w:rPr>
          <w:rFonts w:ascii="Times New Roman" w:eastAsia="Times New Roman" w:hAnsi="Times New Roman" w:cs="Times New Roman"/>
          <w:color w:val="000000"/>
          <w:kern w:val="0"/>
          <w:sz w:val="27"/>
          <w:szCs w:val="27"/>
          <w:lang w:eastAsia="it-IT"/>
          <w14:ligatures w14:val="none"/>
        </w:rPr>
        <w:lastRenderedPageBreak/>
        <w:t>bastano a giustificare una disparità di trattamento basata sul sesso. Ad esempio, gli Stati non possono imporre delle tradizioni che traggono origine dall’idea che l’uomo svolge un ruolo fondamentale e la donna un ruolo secondario nella famiglia (</w:t>
      </w:r>
      <w:proofErr w:type="spellStart"/>
      <w:r w:rsidRPr="008756F5">
        <w:rPr>
          <w:rFonts w:ascii="Times New Roman" w:eastAsia="Times New Roman" w:hAnsi="Times New Roman" w:cs="Times New Roman"/>
          <w:color w:val="000000"/>
          <w:kern w:val="0"/>
          <w:sz w:val="27"/>
          <w:szCs w:val="27"/>
          <w:lang w:eastAsia="it-IT"/>
          <w14:ligatures w14:val="none"/>
        </w:rPr>
        <w:t>Ünal</w:t>
      </w:r>
      <w:proofErr w:type="spellEnd"/>
      <w:r w:rsidRPr="008756F5">
        <w:rPr>
          <w:rFonts w:ascii="Times New Roman" w:eastAsia="Times New Roman" w:hAnsi="Times New Roman" w:cs="Times New Roman"/>
          <w:color w:val="000000"/>
          <w:kern w:val="0"/>
          <w:sz w:val="27"/>
          <w:szCs w:val="27"/>
          <w:lang w:eastAsia="it-IT"/>
          <w14:ligatures w14:val="none"/>
        </w:rPr>
        <w:t xml:space="preserve"> </w:t>
      </w:r>
      <w:proofErr w:type="spellStart"/>
      <w:r w:rsidRPr="008756F5">
        <w:rPr>
          <w:rFonts w:ascii="Times New Roman" w:eastAsia="Times New Roman" w:hAnsi="Times New Roman" w:cs="Times New Roman"/>
          <w:color w:val="000000"/>
          <w:kern w:val="0"/>
          <w:sz w:val="27"/>
          <w:szCs w:val="27"/>
          <w:lang w:eastAsia="it-IT"/>
          <w14:ligatures w14:val="none"/>
        </w:rPr>
        <w:t>Tekeli</w:t>
      </w:r>
      <w:proofErr w:type="spellEnd"/>
      <w:r w:rsidRPr="008756F5">
        <w:rPr>
          <w:rFonts w:ascii="Times New Roman" w:eastAsia="Times New Roman" w:hAnsi="Times New Roman" w:cs="Times New Roman"/>
          <w:color w:val="000000"/>
          <w:kern w:val="0"/>
          <w:sz w:val="27"/>
          <w:szCs w:val="27"/>
          <w:lang w:eastAsia="it-IT"/>
          <w14:ligatures w14:val="none"/>
        </w:rPr>
        <w:t>, sopra citata, § 63).</w:t>
      </w:r>
      <w:r w:rsidRPr="008756F5">
        <w:rPr>
          <w:rFonts w:ascii="Times New Roman" w:eastAsia="Times New Roman" w:hAnsi="Times New Roman" w:cs="Times New Roman"/>
          <w:color w:val="000000"/>
          <w:kern w:val="0"/>
          <w:sz w:val="27"/>
          <w:szCs w:val="27"/>
          <w:lang w:eastAsia="it-IT"/>
          <w14:ligatures w14:val="none"/>
        </w:rPr>
        <w:br/>
        <w:t>83. D’altra parte, un’ampia libertà viene lasciata in origine allo Stato quando si tratta, ad esempio, di adottare delle misure di ordine generale in materia economica o sociale (</w:t>
      </w:r>
      <w:proofErr w:type="spellStart"/>
      <w:r w:rsidRPr="008756F5">
        <w:rPr>
          <w:rFonts w:ascii="Times New Roman" w:eastAsia="Times New Roman" w:hAnsi="Times New Roman" w:cs="Times New Roman"/>
          <w:color w:val="000000"/>
          <w:kern w:val="0"/>
          <w:sz w:val="27"/>
          <w:szCs w:val="27"/>
          <w:lang w:eastAsia="it-IT"/>
          <w14:ligatures w14:val="none"/>
        </w:rPr>
        <w:t>Stec</w:t>
      </w:r>
      <w:proofErr w:type="spellEnd"/>
      <w:r w:rsidRPr="008756F5">
        <w:rPr>
          <w:rFonts w:ascii="Times New Roman" w:eastAsia="Times New Roman" w:hAnsi="Times New Roman" w:cs="Times New Roman"/>
          <w:color w:val="000000"/>
          <w:kern w:val="0"/>
          <w:sz w:val="27"/>
          <w:szCs w:val="27"/>
          <w:lang w:eastAsia="it-IT"/>
          <w14:ligatures w14:val="none"/>
        </w:rPr>
        <w:t xml:space="preserve"> e altri, sopra citata, § 52, e </w:t>
      </w:r>
      <w:proofErr w:type="spellStart"/>
      <w:r w:rsidRPr="008756F5">
        <w:rPr>
          <w:rFonts w:ascii="Times New Roman" w:eastAsia="Times New Roman" w:hAnsi="Times New Roman" w:cs="Times New Roman"/>
          <w:color w:val="000000"/>
          <w:kern w:val="0"/>
          <w:sz w:val="27"/>
          <w:szCs w:val="27"/>
          <w:lang w:eastAsia="it-IT"/>
          <w14:ligatures w14:val="none"/>
        </w:rPr>
        <w:t>Hämäläinen</w:t>
      </w:r>
      <w:proofErr w:type="spellEnd"/>
      <w:r w:rsidRPr="008756F5">
        <w:rPr>
          <w:rFonts w:ascii="Times New Roman" w:eastAsia="Times New Roman" w:hAnsi="Times New Roman" w:cs="Times New Roman"/>
          <w:color w:val="000000"/>
          <w:kern w:val="0"/>
          <w:sz w:val="27"/>
          <w:szCs w:val="27"/>
          <w:lang w:eastAsia="it-IT"/>
          <w14:ligatures w14:val="none"/>
        </w:rPr>
        <w:t xml:space="preserve"> c. Finlandia [GC], n. 37359/09, § 109, CEDU 2014).</w:t>
      </w:r>
      <w:r w:rsidRPr="008756F5">
        <w:rPr>
          <w:rFonts w:ascii="Times New Roman" w:eastAsia="Times New Roman" w:hAnsi="Times New Roman" w:cs="Times New Roman"/>
          <w:color w:val="000000"/>
          <w:kern w:val="0"/>
          <w:sz w:val="27"/>
          <w:szCs w:val="27"/>
          <w:lang w:eastAsia="it-IT"/>
          <w14:ligatures w14:val="none"/>
        </w:rPr>
        <w:br/>
        <w:t>β) La prova in materia di discriminazione</w:t>
      </w:r>
      <w:r w:rsidRPr="008756F5">
        <w:rPr>
          <w:rFonts w:ascii="Times New Roman" w:eastAsia="Times New Roman" w:hAnsi="Times New Roman" w:cs="Times New Roman"/>
          <w:color w:val="000000"/>
          <w:kern w:val="0"/>
          <w:sz w:val="27"/>
          <w:szCs w:val="27"/>
          <w:lang w:eastAsia="it-IT"/>
          <w14:ligatures w14:val="none"/>
        </w:rPr>
        <w:br/>
        <w:t xml:space="preserve">84. Per quanto riguarda l’onere della prova in materia, la Corte ha già enunciato che, quando un ricorrente ha stabilito che sussiste una disparità di trattamento, spetta al Governo dimostrare che tale disparità era giustificata (si vedano, ad esempio, </w:t>
      </w:r>
      <w:proofErr w:type="spellStart"/>
      <w:r w:rsidRPr="008756F5">
        <w:rPr>
          <w:rFonts w:ascii="Times New Roman" w:eastAsia="Times New Roman" w:hAnsi="Times New Roman" w:cs="Times New Roman"/>
          <w:color w:val="000000"/>
          <w:kern w:val="0"/>
          <w:sz w:val="27"/>
          <w:szCs w:val="27"/>
          <w:lang w:eastAsia="it-IT"/>
          <w14:ligatures w14:val="none"/>
        </w:rPr>
        <w:t>Chassagnou</w:t>
      </w:r>
      <w:proofErr w:type="spellEnd"/>
      <w:r w:rsidRPr="008756F5">
        <w:rPr>
          <w:rFonts w:ascii="Times New Roman" w:eastAsia="Times New Roman" w:hAnsi="Times New Roman" w:cs="Times New Roman"/>
          <w:color w:val="000000"/>
          <w:kern w:val="0"/>
          <w:sz w:val="27"/>
          <w:szCs w:val="27"/>
          <w:lang w:eastAsia="it-IT"/>
          <w14:ligatures w14:val="none"/>
        </w:rPr>
        <w:t xml:space="preserve"> e altri c. Francia [GC], n. 25088/94, 28331/95 e 28443/95, §§ 91-92, CEDU 1999 III; </w:t>
      </w:r>
      <w:proofErr w:type="spellStart"/>
      <w:r w:rsidRPr="008756F5">
        <w:rPr>
          <w:rFonts w:ascii="Times New Roman" w:eastAsia="Times New Roman" w:hAnsi="Times New Roman" w:cs="Times New Roman"/>
          <w:color w:val="000000"/>
          <w:kern w:val="0"/>
          <w:sz w:val="27"/>
          <w:szCs w:val="27"/>
          <w:lang w:eastAsia="it-IT"/>
          <w14:ligatures w14:val="none"/>
        </w:rPr>
        <w:t>Timichev</w:t>
      </w:r>
      <w:proofErr w:type="spellEnd"/>
      <w:r w:rsidRPr="008756F5">
        <w:rPr>
          <w:rFonts w:ascii="Times New Roman" w:eastAsia="Times New Roman" w:hAnsi="Times New Roman" w:cs="Times New Roman"/>
          <w:color w:val="000000"/>
          <w:kern w:val="0"/>
          <w:sz w:val="27"/>
          <w:szCs w:val="27"/>
          <w:lang w:eastAsia="it-IT"/>
          <w14:ligatures w14:val="none"/>
        </w:rPr>
        <w:t xml:space="preserve"> c. Russia, </w:t>
      </w:r>
      <w:proofErr w:type="spellStart"/>
      <w:r w:rsidRPr="008756F5">
        <w:rPr>
          <w:rFonts w:ascii="Times New Roman" w:eastAsia="Times New Roman" w:hAnsi="Times New Roman" w:cs="Times New Roman"/>
          <w:color w:val="000000"/>
          <w:kern w:val="0"/>
          <w:sz w:val="27"/>
          <w:szCs w:val="27"/>
          <w:lang w:eastAsia="it-IT"/>
          <w14:ligatures w14:val="none"/>
        </w:rPr>
        <w:t>nn</w:t>
      </w:r>
      <w:proofErr w:type="spellEnd"/>
      <w:r w:rsidRPr="008756F5">
        <w:rPr>
          <w:rFonts w:ascii="Times New Roman" w:eastAsia="Times New Roman" w:hAnsi="Times New Roman" w:cs="Times New Roman"/>
          <w:color w:val="000000"/>
          <w:kern w:val="0"/>
          <w:sz w:val="27"/>
          <w:szCs w:val="27"/>
          <w:lang w:eastAsia="it-IT"/>
          <w14:ligatures w14:val="none"/>
        </w:rPr>
        <w:t xml:space="preserve">. 55762/00 e 55974/00, § 57, CEDU 2005 XII). Quanto alla dedotta discriminazione indiretta, il ricorrente deve dunque fornire la prova di effetti pregiudizievoli sproporzionati su un gruppo determinato, facendo così nascere una presunzione di discriminazione indiretta; spetta poi allo Stato convenuto confutare tale presunzione dimostrando che la disparità di trattamento è il risultato di fattori oggettivi non legati al fattore indicato dal ricorrente (D.H. e altri c. Repubblica ceca [GC], n. 57325/00, § 188, 189 e 195, CEDU 2007 IV; si veda anche </w:t>
      </w:r>
      <w:proofErr w:type="spellStart"/>
      <w:r w:rsidRPr="008756F5">
        <w:rPr>
          <w:rFonts w:ascii="Times New Roman" w:eastAsia="Times New Roman" w:hAnsi="Times New Roman" w:cs="Times New Roman"/>
          <w:color w:val="000000"/>
          <w:kern w:val="0"/>
          <w:sz w:val="27"/>
          <w:szCs w:val="27"/>
          <w:lang w:eastAsia="it-IT"/>
          <w14:ligatures w14:val="none"/>
        </w:rPr>
        <w:t>Oršuš</w:t>
      </w:r>
      <w:proofErr w:type="spellEnd"/>
      <w:r w:rsidRPr="008756F5">
        <w:rPr>
          <w:rFonts w:ascii="Times New Roman" w:eastAsia="Times New Roman" w:hAnsi="Times New Roman" w:cs="Times New Roman"/>
          <w:color w:val="000000"/>
          <w:kern w:val="0"/>
          <w:sz w:val="27"/>
          <w:szCs w:val="27"/>
          <w:lang w:eastAsia="it-IT"/>
          <w14:ligatures w14:val="none"/>
        </w:rPr>
        <w:t xml:space="preserve"> e altri c. Croazia [GC], n. 15766/03, § 152, CEDU 2010).</w:t>
      </w:r>
      <w:r w:rsidRPr="008756F5">
        <w:rPr>
          <w:rFonts w:ascii="Times New Roman" w:eastAsia="Times New Roman" w:hAnsi="Times New Roman" w:cs="Times New Roman"/>
          <w:color w:val="000000"/>
          <w:kern w:val="0"/>
          <w:sz w:val="27"/>
          <w:szCs w:val="27"/>
          <w:lang w:eastAsia="it-IT"/>
          <w14:ligatures w14:val="none"/>
        </w:rPr>
        <w:br/>
        <w:t>85. Quanto alla questione di stabilire se dei dati statistici possano essere considerati come un mezzo di prova, la Corte ha dichiarato in passato che le statistiche non erano di per sé sufficienti per indicare una pratica che poteva essere definita discriminatoria (Hugh Jordan, sopra citata, § 154). Tuttavia, in alcune cause in materia di discriminazione più recenti, in cui gli interessati affermavano che la discriminazione in questione derivava da una diversità degli effetti di una misura generale o di una situazione di fatto (</w:t>
      </w:r>
      <w:proofErr w:type="spellStart"/>
      <w:r w:rsidRPr="008756F5">
        <w:rPr>
          <w:rFonts w:ascii="Times New Roman" w:eastAsia="Times New Roman" w:hAnsi="Times New Roman" w:cs="Times New Roman"/>
          <w:color w:val="000000"/>
          <w:kern w:val="0"/>
          <w:sz w:val="27"/>
          <w:szCs w:val="27"/>
          <w:lang w:eastAsia="it-IT"/>
          <w14:ligatures w14:val="none"/>
        </w:rPr>
        <w:t>Hoogendijk</w:t>
      </w:r>
      <w:proofErr w:type="spellEnd"/>
      <w:r w:rsidRPr="008756F5">
        <w:rPr>
          <w:rFonts w:ascii="Times New Roman" w:eastAsia="Times New Roman" w:hAnsi="Times New Roman" w:cs="Times New Roman"/>
          <w:color w:val="000000"/>
          <w:kern w:val="0"/>
          <w:sz w:val="27"/>
          <w:szCs w:val="27"/>
          <w:lang w:eastAsia="it-IT"/>
          <w14:ligatures w14:val="none"/>
        </w:rPr>
        <w:t xml:space="preserve"> c. Paesi Bassi (</w:t>
      </w:r>
      <w:proofErr w:type="spellStart"/>
      <w:r w:rsidRPr="008756F5">
        <w:rPr>
          <w:rFonts w:ascii="Times New Roman" w:eastAsia="Times New Roman" w:hAnsi="Times New Roman" w:cs="Times New Roman"/>
          <w:color w:val="000000"/>
          <w:kern w:val="0"/>
          <w:sz w:val="27"/>
          <w:szCs w:val="27"/>
          <w:lang w:eastAsia="it-IT"/>
          <w14:ligatures w14:val="none"/>
        </w:rPr>
        <w:t>dec</w:t>
      </w:r>
      <w:proofErr w:type="spellEnd"/>
      <w:r w:rsidRPr="008756F5">
        <w:rPr>
          <w:rFonts w:ascii="Times New Roman" w:eastAsia="Times New Roman" w:hAnsi="Times New Roman" w:cs="Times New Roman"/>
          <w:color w:val="000000"/>
          <w:kern w:val="0"/>
          <w:sz w:val="27"/>
          <w:szCs w:val="27"/>
          <w:lang w:eastAsia="it-IT"/>
          <w14:ligatures w14:val="none"/>
        </w:rPr>
        <w:t xml:space="preserve">.), n. 58641/00, 6 gennaio 2005, sopra citata; </w:t>
      </w:r>
      <w:proofErr w:type="spellStart"/>
      <w:r w:rsidRPr="008756F5">
        <w:rPr>
          <w:rFonts w:ascii="Times New Roman" w:eastAsia="Times New Roman" w:hAnsi="Times New Roman" w:cs="Times New Roman"/>
          <w:color w:val="000000"/>
          <w:kern w:val="0"/>
          <w:sz w:val="27"/>
          <w:szCs w:val="27"/>
          <w:lang w:eastAsia="it-IT"/>
          <w14:ligatures w14:val="none"/>
        </w:rPr>
        <w:t>Zarb</w:t>
      </w:r>
      <w:proofErr w:type="spellEnd"/>
      <w:r w:rsidRPr="008756F5">
        <w:rPr>
          <w:rFonts w:ascii="Times New Roman" w:eastAsia="Times New Roman" w:hAnsi="Times New Roman" w:cs="Times New Roman"/>
          <w:color w:val="000000"/>
          <w:kern w:val="0"/>
          <w:sz w:val="27"/>
          <w:szCs w:val="27"/>
          <w:lang w:eastAsia="it-IT"/>
          <w14:ligatures w14:val="none"/>
        </w:rPr>
        <w:t xml:space="preserve"> Adami, sopra citata, §§ 77-78), la Corte ha fatto ampio riferimento alle statistiche prodotte dalle parti per stabilire l’esistenza di una disparità di trattamento tra due gruppi che si trovavano in una situazione simile (D.H. e altri, sopra citata, § 180, e </w:t>
      </w:r>
      <w:proofErr w:type="spellStart"/>
      <w:r w:rsidRPr="008756F5">
        <w:rPr>
          <w:rFonts w:ascii="Times New Roman" w:eastAsia="Times New Roman" w:hAnsi="Times New Roman" w:cs="Times New Roman"/>
          <w:color w:val="000000"/>
          <w:kern w:val="0"/>
          <w:sz w:val="27"/>
          <w:szCs w:val="27"/>
          <w:lang w:eastAsia="it-IT"/>
          <w14:ligatures w14:val="none"/>
        </w:rPr>
        <w:t>Oršuš</w:t>
      </w:r>
      <w:proofErr w:type="spellEnd"/>
      <w:r w:rsidRPr="008756F5">
        <w:rPr>
          <w:rFonts w:ascii="Times New Roman" w:eastAsia="Times New Roman" w:hAnsi="Times New Roman" w:cs="Times New Roman"/>
          <w:color w:val="000000"/>
          <w:kern w:val="0"/>
          <w:sz w:val="27"/>
          <w:szCs w:val="27"/>
          <w:lang w:eastAsia="it-IT"/>
          <w14:ligatures w14:val="none"/>
        </w:rPr>
        <w:t xml:space="preserve"> e altri sopra citata, § 152).</w:t>
      </w:r>
      <w:r w:rsidRPr="008756F5">
        <w:rPr>
          <w:rFonts w:ascii="Times New Roman" w:eastAsia="Times New Roman" w:hAnsi="Times New Roman" w:cs="Times New Roman"/>
          <w:color w:val="000000"/>
          <w:kern w:val="0"/>
          <w:sz w:val="27"/>
          <w:szCs w:val="27"/>
          <w:lang w:eastAsia="it-IT"/>
          <w14:ligatures w14:val="none"/>
        </w:rPr>
        <w:br/>
        <w:t xml:space="preserve">86. Perciò la Corte, nella decisione </w:t>
      </w:r>
      <w:proofErr w:type="spellStart"/>
      <w:r w:rsidRPr="008756F5">
        <w:rPr>
          <w:rFonts w:ascii="Times New Roman" w:eastAsia="Times New Roman" w:hAnsi="Times New Roman" w:cs="Times New Roman"/>
          <w:color w:val="000000"/>
          <w:kern w:val="0"/>
          <w:sz w:val="27"/>
          <w:szCs w:val="27"/>
          <w:lang w:eastAsia="it-IT"/>
          <w14:ligatures w14:val="none"/>
        </w:rPr>
        <w:t>Hoogendijk</w:t>
      </w:r>
      <w:proofErr w:type="spellEnd"/>
      <w:r w:rsidRPr="008756F5">
        <w:rPr>
          <w:rFonts w:ascii="Times New Roman" w:eastAsia="Times New Roman" w:hAnsi="Times New Roman" w:cs="Times New Roman"/>
          <w:color w:val="000000"/>
          <w:kern w:val="0"/>
          <w:sz w:val="27"/>
          <w:szCs w:val="27"/>
          <w:lang w:eastAsia="it-IT"/>
          <w14:ligatures w14:val="none"/>
        </w:rPr>
        <w:t xml:space="preserve"> sopra citata, ha affermato che:</w:t>
      </w:r>
      <w:r w:rsidRPr="008756F5">
        <w:rPr>
          <w:rFonts w:ascii="Times New Roman" w:eastAsia="Times New Roman" w:hAnsi="Times New Roman" w:cs="Times New Roman"/>
          <w:color w:val="000000"/>
          <w:kern w:val="0"/>
          <w:sz w:val="27"/>
          <w:szCs w:val="27"/>
          <w:lang w:eastAsia="it-IT"/>
          <w14:ligatures w14:val="none"/>
        </w:rPr>
        <w:br/>
        <w:t>«laddove il ricorrente può stabilire, sulla base delle statistiche ufficiali non oggetto di controversia, l’esistenza di un inizio di prova che indica che una misura – benché formulata in maniera neutra – colpisce di fatto una percentuale nettamente più alta di donne che di uomini, spetta al governo convenuto dimostrare che si tratta del risultato di fattori oggettivi non legati a una discriminazione fondata sul sesso. Se l’onere di provare che una differenza nell’effetto di una misura sulle donne e sugli uomini non è discriminatoria non viene trasferito al governo convenuto, sarà in pratica estremamente difficile per i ricorrenti provare la discriminazione indiretta».</w:t>
      </w:r>
      <w:r w:rsidRPr="008756F5">
        <w:rPr>
          <w:rFonts w:ascii="Times New Roman" w:eastAsia="Times New Roman" w:hAnsi="Times New Roman" w:cs="Times New Roman"/>
          <w:color w:val="000000"/>
          <w:kern w:val="0"/>
          <w:sz w:val="27"/>
          <w:szCs w:val="27"/>
          <w:lang w:eastAsia="it-IT"/>
          <w14:ligatures w14:val="none"/>
        </w:rPr>
        <w:br/>
        <w:t>ii. Applicazione dei principi suddetti al caso di specie</w:t>
      </w:r>
      <w:r w:rsidRPr="008756F5">
        <w:rPr>
          <w:rFonts w:ascii="Times New Roman" w:eastAsia="Times New Roman" w:hAnsi="Times New Roman" w:cs="Times New Roman"/>
          <w:color w:val="000000"/>
          <w:kern w:val="0"/>
          <w:sz w:val="27"/>
          <w:szCs w:val="27"/>
          <w:lang w:eastAsia="it-IT"/>
          <w14:ligatures w14:val="none"/>
        </w:rPr>
        <w:br/>
        <w:t>87. La Corte ritiene di dover esaminare se, nella fattispecie, ci si trovi di fronte a una discriminazione «indiretta».</w:t>
      </w:r>
      <w:r w:rsidRPr="008756F5">
        <w:rPr>
          <w:rFonts w:ascii="Times New Roman" w:eastAsia="Times New Roman" w:hAnsi="Times New Roman" w:cs="Times New Roman"/>
          <w:color w:val="000000"/>
          <w:kern w:val="0"/>
          <w:sz w:val="27"/>
          <w:szCs w:val="27"/>
          <w:lang w:eastAsia="it-IT"/>
          <w14:ligatures w14:val="none"/>
        </w:rPr>
        <w:br/>
        <w:t>α) Sull’esistenza, nel caso di specie, di una presunzione di discriminazione indiretta</w:t>
      </w:r>
      <w:r w:rsidRPr="008756F5">
        <w:rPr>
          <w:rFonts w:ascii="Times New Roman" w:eastAsia="Times New Roman" w:hAnsi="Times New Roman" w:cs="Times New Roman"/>
          <w:color w:val="000000"/>
          <w:kern w:val="0"/>
          <w:sz w:val="27"/>
          <w:szCs w:val="27"/>
          <w:lang w:eastAsia="it-IT"/>
          <w14:ligatures w14:val="none"/>
        </w:rPr>
        <w:br/>
      </w:r>
      <w:r w:rsidRPr="008756F5">
        <w:rPr>
          <w:rFonts w:ascii="Times New Roman" w:eastAsia="Times New Roman" w:hAnsi="Times New Roman" w:cs="Times New Roman"/>
          <w:color w:val="000000"/>
          <w:kern w:val="0"/>
          <w:sz w:val="27"/>
          <w:szCs w:val="27"/>
          <w:lang w:eastAsia="it-IT"/>
          <w14:ligatures w14:val="none"/>
        </w:rPr>
        <w:lastRenderedPageBreak/>
        <w:t xml:space="preserve">88. La ricorrente denuncia come discriminatoria l’applicazione del metodo misto di calcolo dell’invalidità. Secondo le cifre fornite dal Governo (paragrafo 43 </w:t>
      </w:r>
      <w:proofErr w:type="spellStart"/>
      <w:r w:rsidRPr="008756F5">
        <w:rPr>
          <w:rFonts w:ascii="Times New Roman" w:eastAsia="Times New Roman" w:hAnsi="Times New Roman" w:cs="Times New Roman"/>
          <w:color w:val="000000"/>
          <w:kern w:val="0"/>
          <w:sz w:val="27"/>
          <w:szCs w:val="27"/>
          <w:lang w:eastAsia="it-IT"/>
          <w14:ligatures w14:val="none"/>
        </w:rPr>
        <w:t>supra</w:t>
      </w:r>
      <w:proofErr w:type="spellEnd"/>
      <w:r w:rsidRPr="008756F5">
        <w:rPr>
          <w:rFonts w:ascii="Times New Roman" w:eastAsia="Times New Roman" w:hAnsi="Times New Roman" w:cs="Times New Roman"/>
          <w:color w:val="000000"/>
          <w:kern w:val="0"/>
          <w:sz w:val="27"/>
          <w:szCs w:val="27"/>
          <w:lang w:eastAsia="it-IT"/>
          <w14:ligatures w14:val="none"/>
        </w:rPr>
        <w:t>), il metodo misto è stato applicato in 4.168 casi nel 2009, ossia in circa il 7,5% di tutte le decisioni in materia di invalidità. Sul totale di questi 4.168 casi, 4.045 (ossia il 97%) riguardavano donne e 123 (ossia il 3%) uomini.</w:t>
      </w:r>
      <w:r w:rsidRPr="008756F5">
        <w:rPr>
          <w:rFonts w:ascii="Times New Roman" w:eastAsia="Times New Roman" w:hAnsi="Times New Roman" w:cs="Times New Roman"/>
          <w:color w:val="000000"/>
          <w:kern w:val="0"/>
          <w:sz w:val="27"/>
          <w:szCs w:val="27"/>
          <w:lang w:eastAsia="it-IT"/>
          <w14:ligatures w14:val="none"/>
        </w:rPr>
        <w:br/>
        <w:t xml:space="preserve">89. Nelle sue sentenze del 28 luglio 2008 (paragrafo 20 </w:t>
      </w:r>
      <w:proofErr w:type="spellStart"/>
      <w:r w:rsidRPr="008756F5">
        <w:rPr>
          <w:rFonts w:ascii="Times New Roman" w:eastAsia="Times New Roman" w:hAnsi="Times New Roman" w:cs="Times New Roman"/>
          <w:color w:val="000000"/>
          <w:kern w:val="0"/>
          <w:sz w:val="27"/>
          <w:szCs w:val="27"/>
          <w:lang w:eastAsia="it-IT"/>
          <w14:ligatures w14:val="none"/>
        </w:rPr>
        <w:t>supra</w:t>
      </w:r>
      <w:proofErr w:type="spellEnd"/>
      <w:r w:rsidRPr="008756F5">
        <w:rPr>
          <w:rFonts w:ascii="Times New Roman" w:eastAsia="Times New Roman" w:hAnsi="Times New Roman" w:cs="Times New Roman"/>
          <w:color w:val="000000"/>
          <w:kern w:val="0"/>
          <w:sz w:val="27"/>
          <w:szCs w:val="27"/>
          <w:lang w:eastAsia="it-IT"/>
          <w14:ligatures w14:val="none"/>
        </w:rPr>
        <w:t xml:space="preserve">) e dell’8 luglio 2011 (paragrafi 35 e seguenti </w:t>
      </w:r>
      <w:proofErr w:type="spellStart"/>
      <w:r w:rsidRPr="008756F5">
        <w:rPr>
          <w:rFonts w:ascii="Times New Roman" w:eastAsia="Times New Roman" w:hAnsi="Times New Roman" w:cs="Times New Roman"/>
          <w:color w:val="000000"/>
          <w:kern w:val="0"/>
          <w:sz w:val="27"/>
          <w:szCs w:val="27"/>
          <w:lang w:eastAsia="it-IT"/>
          <w14:ligatures w14:val="none"/>
        </w:rPr>
        <w:t>supra</w:t>
      </w:r>
      <w:proofErr w:type="spellEnd"/>
      <w:r w:rsidRPr="008756F5">
        <w:rPr>
          <w:rFonts w:ascii="Times New Roman" w:eastAsia="Times New Roman" w:hAnsi="Times New Roman" w:cs="Times New Roman"/>
          <w:color w:val="000000"/>
          <w:kern w:val="0"/>
          <w:sz w:val="27"/>
          <w:szCs w:val="27"/>
          <w:lang w:eastAsia="it-IT"/>
          <w14:ligatures w14:val="none"/>
        </w:rPr>
        <w:t xml:space="preserve">), lo stesso Tribunale federale ha ammesso che il metodo misto di valutazione della invalidità si applica per la maggior parte alle donne che hanno ridotto la loro percentuale di attività dopo la nascita di un figlio. Il Governo non contesta, nelle sue osservazioni dinanzi alla Corte, che il metodo misto pregiudichi soprattutto le donne. Peraltro, nel suo rapporto del 1° luglio 2015 (paragrafi 38 e seguenti </w:t>
      </w:r>
      <w:proofErr w:type="spellStart"/>
      <w:r w:rsidRPr="008756F5">
        <w:rPr>
          <w:rFonts w:ascii="Times New Roman" w:eastAsia="Times New Roman" w:hAnsi="Times New Roman" w:cs="Times New Roman"/>
          <w:color w:val="000000"/>
          <w:kern w:val="0"/>
          <w:sz w:val="27"/>
          <w:szCs w:val="27"/>
          <w:lang w:eastAsia="it-IT"/>
          <w14:ligatures w14:val="none"/>
        </w:rPr>
        <w:t>supra</w:t>
      </w:r>
      <w:proofErr w:type="spellEnd"/>
      <w:r w:rsidRPr="008756F5">
        <w:rPr>
          <w:rFonts w:ascii="Times New Roman" w:eastAsia="Times New Roman" w:hAnsi="Times New Roman" w:cs="Times New Roman"/>
          <w:color w:val="000000"/>
          <w:kern w:val="0"/>
          <w:sz w:val="27"/>
          <w:szCs w:val="27"/>
          <w:lang w:eastAsia="it-IT"/>
          <w14:ligatures w14:val="none"/>
        </w:rPr>
        <w:t>), il Consiglio federale ha osservato che il metodo misto veniva applicato nel 98% dei casi alle donne (secondo le pensioni calcolate nel dicembre 2013).</w:t>
      </w:r>
      <w:r w:rsidRPr="008756F5">
        <w:rPr>
          <w:rFonts w:ascii="Times New Roman" w:eastAsia="Times New Roman" w:hAnsi="Times New Roman" w:cs="Times New Roman"/>
          <w:color w:val="000000"/>
          <w:kern w:val="0"/>
          <w:sz w:val="27"/>
          <w:szCs w:val="27"/>
          <w:lang w:eastAsia="it-IT"/>
          <w14:ligatures w14:val="none"/>
        </w:rPr>
        <w:br/>
        <w:t>90. Tenuto conto di questi dati, la Corte ritiene che gli elementi presentati possano essere considerati sufficientemente affidabili e rivelatori per dare luogo a una presunzione di discriminazione indiretta.</w:t>
      </w:r>
      <w:r w:rsidRPr="008756F5">
        <w:rPr>
          <w:rFonts w:ascii="Times New Roman" w:eastAsia="Times New Roman" w:hAnsi="Times New Roman" w:cs="Times New Roman"/>
          <w:color w:val="000000"/>
          <w:kern w:val="0"/>
          <w:sz w:val="27"/>
          <w:szCs w:val="27"/>
          <w:lang w:eastAsia="it-IT"/>
          <w14:ligatures w14:val="none"/>
        </w:rPr>
        <w:br/>
        <w:t>β) Sulla questione se la disparità di trattamento in causa fosse oggettivamente e ragionevolmente giustificata</w:t>
      </w:r>
      <w:r w:rsidRPr="008756F5">
        <w:rPr>
          <w:rFonts w:ascii="Times New Roman" w:eastAsia="Times New Roman" w:hAnsi="Times New Roman" w:cs="Times New Roman"/>
          <w:color w:val="000000"/>
          <w:kern w:val="0"/>
          <w:sz w:val="27"/>
          <w:szCs w:val="27"/>
          <w:lang w:eastAsia="it-IT"/>
          <w14:ligatures w14:val="none"/>
        </w:rPr>
        <w:br/>
        <w:t xml:space="preserve">91. La Corte rammenta che una distinzione è discriminatoria se manca di giustificazione oggettiva e ragionevole, ossia se non persegue uno «scopo legittimo» o se non esiste un rapporto ragionevole di proporzionalità tra i mezzi impiegati e lo scopo perseguito (paragrafo 80 </w:t>
      </w:r>
      <w:proofErr w:type="spellStart"/>
      <w:r w:rsidRPr="008756F5">
        <w:rPr>
          <w:rFonts w:ascii="Times New Roman" w:eastAsia="Times New Roman" w:hAnsi="Times New Roman" w:cs="Times New Roman"/>
          <w:color w:val="000000"/>
          <w:kern w:val="0"/>
          <w:sz w:val="27"/>
          <w:szCs w:val="27"/>
          <w:lang w:eastAsia="it-IT"/>
          <w14:ligatures w14:val="none"/>
        </w:rPr>
        <w:t>supra</w:t>
      </w:r>
      <w:proofErr w:type="spellEnd"/>
      <w:r w:rsidRPr="008756F5">
        <w:rPr>
          <w:rFonts w:ascii="Times New Roman" w:eastAsia="Times New Roman" w:hAnsi="Times New Roman" w:cs="Times New Roman"/>
          <w:color w:val="000000"/>
          <w:kern w:val="0"/>
          <w:sz w:val="27"/>
          <w:szCs w:val="27"/>
          <w:lang w:eastAsia="it-IT"/>
          <w14:ligatures w14:val="none"/>
        </w:rPr>
        <w:t>).</w:t>
      </w:r>
      <w:r w:rsidRPr="008756F5">
        <w:rPr>
          <w:rFonts w:ascii="Times New Roman" w:eastAsia="Times New Roman" w:hAnsi="Times New Roman" w:cs="Times New Roman"/>
          <w:color w:val="000000"/>
          <w:kern w:val="0"/>
          <w:sz w:val="27"/>
          <w:szCs w:val="27"/>
          <w:lang w:eastAsia="it-IT"/>
          <w14:ligatures w14:val="none"/>
        </w:rPr>
        <w:br/>
        <w:t>– Scopo legittimo</w:t>
      </w:r>
      <w:r w:rsidRPr="008756F5">
        <w:rPr>
          <w:rFonts w:ascii="Times New Roman" w:eastAsia="Times New Roman" w:hAnsi="Times New Roman" w:cs="Times New Roman"/>
          <w:color w:val="000000"/>
          <w:kern w:val="0"/>
          <w:sz w:val="27"/>
          <w:szCs w:val="27"/>
          <w:lang w:eastAsia="it-IT"/>
          <w14:ligatures w14:val="none"/>
        </w:rPr>
        <w:br/>
        <w:t>92. Nel caso di specie, il Governo si sforza di spiegare la disparità di trattamento subito dalle persone interessate dalla regola controversa, per la maggior parte donne dopo la nascita dei figli, con l’obiettivo dell’assicurazione per invalidità, che è quello di coprire il rischio di perdita, a causa dell’invalidità, della possibilità di esercitare un’attività remunerata o dei lavori abituali che l’assicurato poteva realmente effettuare prima e che potrebbe sempre effettuare se non fosse divenuto invalido.</w:t>
      </w:r>
      <w:r w:rsidRPr="008756F5">
        <w:rPr>
          <w:rFonts w:ascii="Times New Roman" w:eastAsia="Times New Roman" w:hAnsi="Times New Roman" w:cs="Times New Roman"/>
          <w:color w:val="000000"/>
          <w:kern w:val="0"/>
          <w:sz w:val="27"/>
          <w:szCs w:val="27"/>
          <w:lang w:eastAsia="it-IT"/>
          <w14:ligatures w14:val="none"/>
        </w:rPr>
        <w:br/>
        <w:t>93. La Corte ritiene che l’obiettivo perseguito dalla legge sull’assicurazione per invalidità, invocato dal Governo, costituisca uno scopo legittimo per giustificare le disparità osservate. La Corte deve allora esaminare se il trattamento subito dalla ricorrente fosse ragionevole e proporzionato.</w:t>
      </w:r>
      <w:r w:rsidRPr="008756F5">
        <w:rPr>
          <w:rFonts w:ascii="Times New Roman" w:eastAsia="Times New Roman" w:hAnsi="Times New Roman" w:cs="Times New Roman"/>
          <w:color w:val="000000"/>
          <w:kern w:val="0"/>
          <w:sz w:val="27"/>
          <w:szCs w:val="27"/>
          <w:lang w:eastAsia="it-IT"/>
          <w14:ligatures w14:val="none"/>
        </w:rPr>
        <w:br/>
        <w:t>– Proporzionalità</w:t>
      </w:r>
      <w:r w:rsidRPr="008756F5">
        <w:rPr>
          <w:rFonts w:ascii="Times New Roman" w:eastAsia="Times New Roman" w:hAnsi="Times New Roman" w:cs="Times New Roman"/>
          <w:color w:val="000000"/>
          <w:kern w:val="0"/>
          <w:sz w:val="27"/>
          <w:szCs w:val="27"/>
          <w:lang w:eastAsia="it-IT"/>
          <w14:ligatures w14:val="none"/>
        </w:rPr>
        <w:br/>
        <w:t>94. La Corte osserva che la ricorrente lavorava inizialmente a tempo pieno, in qualità di commessa, ma aveva dovuto abbandonare tale attività per problemi di schiena nel 2002. Le era stata accordata una pensione di invalidità del 50 % per il periodo tra il 20 giugno 2002 e la fine di maggio 2004. Tale pensione è stata annullata in seguito alla nascita dei gemelli, in applicazione del metodo misto, partendo dal presupposto che – secondo le sue stesse dichiarazioni all’ufficio – nell’ipotesi in cui non fosse stata colpita da invalidità, la ricorrente avrebbe lavorato solo in maniera ridotta dopo la nascita dei figli.</w:t>
      </w:r>
      <w:r w:rsidRPr="008756F5">
        <w:rPr>
          <w:rFonts w:ascii="Times New Roman" w:eastAsia="Times New Roman" w:hAnsi="Times New Roman" w:cs="Times New Roman"/>
          <w:color w:val="000000"/>
          <w:kern w:val="0"/>
          <w:sz w:val="27"/>
          <w:szCs w:val="27"/>
          <w:lang w:eastAsia="it-IT"/>
          <w14:ligatures w14:val="none"/>
        </w:rPr>
        <w:br/>
        <w:t>95. Il Governo obietta che il metodo misto non tiene conto del sesso della persona assicurata, e spiega che esso valuta soltanto la perdita, per l’assicurato, della sua capacità professionale o della sua capacità relativa ai lavori abituali, o delle due capacità contemporaneamente, a causa dell’invalidità.</w:t>
      </w:r>
      <w:r w:rsidRPr="008756F5">
        <w:rPr>
          <w:rFonts w:ascii="Times New Roman" w:eastAsia="Times New Roman" w:hAnsi="Times New Roman" w:cs="Times New Roman"/>
          <w:color w:val="000000"/>
          <w:kern w:val="0"/>
          <w:sz w:val="27"/>
          <w:szCs w:val="27"/>
          <w:lang w:eastAsia="it-IT"/>
          <w14:ligatures w14:val="none"/>
        </w:rPr>
        <w:br/>
      </w:r>
      <w:r w:rsidRPr="008756F5">
        <w:rPr>
          <w:rFonts w:ascii="Times New Roman" w:eastAsia="Times New Roman" w:hAnsi="Times New Roman" w:cs="Times New Roman"/>
          <w:color w:val="000000"/>
          <w:kern w:val="0"/>
          <w:sz w:val="27"/>
          <w:szCs w:val="27"/>
          <w:lang w:eastAsia="it-IT"/>
          <w14:ligatures w14:val="none"/>
        </w:rPr>
        <w:lastRenderedPageBreak/>
        <w:t>La perdita di reddito di una persona che, in seguito alla nascita di un figlio, riduce o abbandona una attività lucrativa che aveva fino ad allora rappresenta a suo avviso un caso del tutto indipendente dal precedente. In effetti, spiega, i motivi famigliari di questo tipo possono, di per sé, riguardare indistintamente le persone invalide o le persone in buona salute.</w:t>
      </w:r>
      <w:r w:rsidRPr="008756F5">
        <w:rPr>
          <w:rFonts w:ascii="Times New Roman" w:eastAsia="Times New Roman" w:hAnsi="Times New Roman" w:cs="Times New Roman"/>
          <w:color w:val="000000"/>
          <w:kern w:val="0"/>
          <w:sz w:val="27"/>
          <w:szCs w:val="27"/>
          <w:lang w:eastAsia="it-IT"/>
          <w14:ligatures w14:val="none"/>
        </w:rPr>
        <w:br/>
        <w:t>96. La Corte ritiene, come ha indicato sopra, che l’obiettivo cui il Governo ha dato la priorità considerandolo come lo scopo dell’assicurazione per l’invalidità – ossia coprire il rischio di perdita, a causa dell’invalidità, della possibilità di esercitare una attività remunerata o dei lavori abituali che l’assicurato potrebbe realmente effettuare se fosse rimasto in buona salute – è di per sé uno scopo coerente con la sostanza e i vincoli di un tale sistema di assicurazione, che si basa su risorse limitate e deve, di conseguenza, avere tra i propri principi guida quello del controllo delle spese.</w:t>
      </w:r>
      <w:r w:rsidRPr="008756F5">
        <w:rPr>
          <w:rFonts w:ascii="Times New Roman" w:eastAsia="Times New Roman" w:hAnsi="Times New Roman" w:cs="Times New Roman"/>
          <w:color w:val="000000"/>
          <w:kern w:val="0"/>
          <w:sz w:val="27"/>
          <w:szCs w:val="27"/>
          <w:lang w:eastAsia="it-IT"/>
          <w14:ligatures w14:val="none"/>
        </w:rPr>
        <w:br/>
        <w:t xml:space="preserve">Tuttavia, essa ritiene che tale obiettivo debba essere valutato sotto il profilo della parità dei sessi, in quanto la causa riguarda una dedotta discriminazione a scapito delle donne. Ora, come è stato sopra rilevato, solo considerazioni molto forti possono portare a ritenere compatibile con la Convenzione una disparità di trattamento da questo punto di vista (paragrafo 82 </w:t>
      </w:r>
      <w:proofErr w:type="spellStart"/>
      <w:r w:rsidRPr="008756F5">
        <w:rPr>
          <w:rFonts w:ascii="Times New Roman" w:eastAsia="Times New Roman" w:hAnsi="Times New Roman" w:cs="Times New Roman"/>
          <w:color w:val="000000"/>
          <w:kern w:val="0"/>
          <w:sz w:val="27"/>
          <w:szCs w:val="27"/>
          <w:lang w:eastAsia="it-IT"/>
          <w14:ligatures w14:val="none"/>
        </w:rPr>
        <w:t>supra</w:t>
      </w:r>
      <w:proofErr w:type="spellEnd"/>
      <w:r w:rsidRPr="008756F5">
        <w:rPr>
          <w:rFonts w:ascii="Times New Roman" w:eastAsia="Times New Roman" w:hAnsi="Times New Roman" w:cs="Times New Roman"/>
          <w:color w:val="000000"/>
          <w:kern w:val="0"/>
          <w:sz w:val="27"/>
          <w:szCs w:val="27"/>
          <w:lang w:eastAsia="it-IT"/>
          <w14:ligatures w14:val="none"/>
        </w:rPr>
        <w:t>). La Corte conclude da ciò che il margine di apprezzamento delle autorità era molto ridotto nel caso di specie.</w:t>
      </w:r>
      <w:r w:rsidRPr="008756F5">
        <w:rPr>
          <w:rFonts w:ascii="Times New Roman" w:eastAsia="Times New Roman" w:hAnsi="Times New Roman" w:cs="Times New Roman"/>
          <w:color w:val="000000"/>
          <w:kern w:val="0"/>
          <w:sz w:val="27"/>
          <w:szCs w:val="27"/>
          <w:lang w:eastAsia="it-IT"/>
          <w14:ligatures w14:val="none"/>
        </w:rPr>
        <w:br/>
        <w:t>97. La Corte non ignora che spetta in primo luogo alle autorità nazionali, e in particolare agli organi giudiziari, interpretare e applicare il diritto interno (</w:t>
      </w:r>
      <w:proofErr w:type="spellStart"/>
      <w:r w:rsidRPr="008756F5">
        <w:rPr>
          <w:rFonts w:ascii="Times New Roman" w:eastAsia="Times New Roman" w:hAnsi="Times New Roman" w:cs="Times New Roman"/>
          <w:color w:val="000000"/>
          <w:kern w:val="0"/>
          <w:sz w:val="27"/>
          <w:szCs w:val="27"/>
          <w:lang w:eastAsia="it-IT"/>
          <w14:ligatures w14:val="none"/>
        </w:rPr>
        <w:t>Winterwerp</w:t>
      </w:r>
      <w:proofErr w:type="spellEnd"/>
      <w:r w:rsidRPr="008756F5">
        <w:rPr>
          <w:rFonts w:ascii="Times New Roman" w:eastAsia="Times New Roman" w:hAnsi="Times New Roman" w:cs="Times New Roman"/>
          <w:color w:val="000000"/>
          <w:kern w:val="0"/>
          <w:sz w:val="27"/>
          <w:szCs w:val="27"/>
          <w:lang w:eastAsia="it-IT"/>
          <w14:ligatures w14:val="none"/>
        </w:rPr>
        <w:t xml:space="preserve"> c. Paesi Bassi, 24 ottobre 1979, § 46, serie A n. 33). Essa osserva tuttavia, basandosi sugli elementi del diritto e della prassi interni pertinenti sopra enunciati, che è verosimile che la ricorrente, se avesse lavorato al 100% o si fosse dedicata completamente alle attività domestiche, avrebbe ottenuto una pensione di invalidità parziale. Peraltro, avendo in precedenza lavorato a tempo pieno, le era stata inizialmente accordata una tale pensione, di cui ha beneficiato fino alla nascita dei figli. Ne deriva chiaramente che il rifiuto di riconoscerle il diritto a una pensione è fondato sull’indicazione da parte della ricorrente della sua volontà di ridurre la propria attività remunerata per occuparsi della casa e dei figli. Di fatto, per la grande maggioranza delle donne che desiderano lavorare a tempo parziale dopo la nascita dei figli il metodo misto risulta discriminatorio.</w:t>
      </w:r>
      <w:r w:rsidRPr="008756F5">
        <w:rPr>
          <w:rFonts w:ascii="Times New Roman" w:eastAsia="Times New Roman" w:hAnsi="Times New Roman" w:cs="Times New Roman"/>
          <w:color w:val="000000"/>
          <w:kern w:val="0"/>
          <w:sz w:val="27"/>
          <w:szCs w:val="27"/>
          <w:lang w:eastAsia="it-IT"/>
          <w14:ligatures w14:val="none"/>
        </w:rPr>
        <w:br/>
        <w:t xml:space="preserve">98. La Corte osserva, poi, che l’applicazione del metodo misto ai sensi della giurisprudenza del Tribunale federale è da un certo tempo soggetta a critiche, da parte di alcuni tribunali e di una parte della dottrina. Perciò, nella sua sentenza riguardante la ricorrente (paragrafo 20 </w:t>
      </w:r>
      <w:proofErr w:type="spellStart"/>
      <w:r w:rsidRPr="008756F5">
        <w:rPr>
          <w:rFonts w:ascii="Times New Roman" w:eastAsia="Times New Roman" w:hAnsi="Times New Roman" w:cs="Times New Roman"/>
          <w:color w:val="000000"/>
          <w:kern w:val="0"/>
          <w:sz w:val="27"/>
          <w:szCs w:val="27"/>
          <w:lang w:eastAsia="it-IT"/>
          <w14:ligatures w14:val="none"/>
        </w:rPr>
        <w:t>supra</w:t>
      </w:r>
      <w:proofErr w:type="spellEnd"/>
      <w:r w:rsidRPr="008756F5">
        <w:rPr>
          <w:rFonts w:ascii="Times New Roman" w:eastAsia="Times New Roman" w:hAnsi="Times New Roman" w:cs="Times New Roman"/>
          <w:color w:val="000000"/>
          <w:kern w:val="0"/>
          <w:sz w:val="27"/>
          <w:szCs w:val="27"/>
          <w:lang w:eastAsia="it-IT"/>
          <w14:ligatures w14:val="none"/>
        </w:rPr>
        <w:t xml:space="preserve">), il Tribunale federale ha espressamente ammesso che le interazioni tra l’elemento «casa» e l’elemento «attività remunerata» non vengono sufficientemente prese in considerazione nel metodo misto, e che tale metodo può condurre alla perdita di qualsiasi rendita quando la persona assicurata cessa o riduce, spesso dopo la nascita di un figlio, un’attività lucrativa esercitata in precedenza. Tale constatazione è stata peraltro confermata dal Consiglio federale, nel suo rapporto del 1° luglio 2015 (paragrafo 38 e seguenti </w:t>
      </w:r>
      <w:proofErr w:type="spellStart"/>
      <w:r w:rsidRPr="008756F5">
        <w:rPr>
          <w:rFonts w:ascii="Times New Roman" w:eastAsia="Times New Roman" w:hAnsi="Times New Roman" w:cs="Times New Roman"/>
          <w:color w:val="000000"/>
          <w:kern w:val="0"/>
          <w:sz w:val="27"/>
          <w:szCs w:val="27"/>
          <w:lang w:eastAsia="it-IT"/>
          <w14:ligatures w14:val="none"/>
        </w:rPr>
        <w:t>supra</w:t>
      </w:r>
      <w:proofErr w:type="spellEnd"/>
      <w:r w:rsidRPr="008756F5">
        <w:rPr>
          <w:rFonts w:ascii="Times New Roman" w:eastAsia="Times New Roman" w:hAnsi="Times New Roman" w:cs="Times New Roman"/>
          <w:color w:val="000000"/>
          <w:kern w:val="0"/>
          <w:sz w:val="27"/>
          <w:szCs w:val="27"/>
          <w:lang w:eastAsia="it-IT"/>
          <w14:ligatures w14:val="none"/>
        </w:rPr>
        <w:t>). Il Consiglio ha aggiunto che il metodo misto è criticato anche perché tiene conto due volte del fatto che l’attività viene esercitata a tempo parziale: nella determinazione del reddito senza invalidità, da una parte, e nel quadro della ponderazione proporzionale dei due elementi dall’altra.</w:t>
      </w:r>
      <w:r w:rsidRPr="008756F5">
        <w:rPr>
          <w:rFonts w:ascii="Times New Roman" w:eastAsia="Times New Roman" w:hAnsi="Times New Roman" w:cs="Times New Roman"/>
          <w:color w:val="000000"/>
          <w:kern w:val="0"/>
          <w:sz w:val="27"/>
          <w:szCs w:val="27"/>
          <w:lang w:eastAsia="it-IT"/>
          <w14:ligatures w14:val="none"/>
        </w:rPr>
        <w:br/>
        <w:t xml:space="preserve">99. Nella sua sentenza di principio su questa materia, il Tribunale federale ha ammesso che il metodo misto si applica nella maggior parte dei casi alle donne ed è soggetto a </w:t>
      </w:r>
      <w:r w:rsidRPr="008756F5">
        <w:rPr>
          <w:rFonts w:ascii="Times New Roman" w:eastAsia="Times New Roman" w:hAnsi="Times New Roman" w:cs="Times New Roman"/>
          <w:color w:val="000000"/>
          <w:kern w:val="0"/>
          <w:sz w:val="27"/>
          <w:szCs w:val="27"/>
          <w:lang w:eastAsia="it-IT"/>
          <w14:ligatures w14:val="none"/>
        </w:rPr>
        <w:lastRenderedPageBreak/>
        <w:t xml:space="preserve">cautela, anche se ha ritenuto che </w:t>
      </w:r>
      <w:proofErr w:type="gramStart"/>
      <w:r w:rsidRPr="008756F5">
        <w:rPr>
          <w:rFonts w:ascii="Times New Roman" w:eastAsia="Times New Roman" w:hAnsi="Times New Roman" w:cs="Times New Roman"/>
          <w:color w:val="000000"/>
          <w:kern w:val="0"/>
          <w:sz w:val="27"/>
          <w:szCs w:val="27"/>
          <w:lang w:eastAsia="it-IT"/>
          <w14:ligatures w14:val="none"/>
        </w:rPr>
        <w:t>spetta</w:t>
      </w:r>
      <w:proofErr w:type="gramEnd"/>
      <w:r w:rsidRPr="008756F5">
        <w:rPr>
          <w:rFonts w:ascii="Times New Roman" w:eastAsia="Times New Roman" w:hAnsi="Times New Roman" w:cs="Times New Roman"/>
          <w:color w:val="000000"/>
          <w:kern w:val="0"/>
          <w:sz w:val="27"/>
          <w:szCs w:val="27"/>
          <w:lang w:eastAsia="it-IT"/>
          <w14:ligatures w14:val="none"/>
        </w:rPr>
        <w:t xml:space="preserve"> al legislatore, piuttosto che ai tribunali, proporre una soluzione che tenga maggiormente conto dell’evoluzione sociologica della società e della situazione dei lavoratori a tempo parziale, che sono in gran parte donne (paragrafo 35 e seguenti </w:t>
      </w:r>
      <w:proofErr w:type="spellStart"/>
      <w:r w:rsidRPr="008756F5">
        <w:rPr>
          <w:rFonts w:ascii="Times New Roman" w:eastAsia="Times New Roman" w:hAnsi="Times New Roman" w:cs="Times New Roman"/>
          <w:color w:val="000000"/>
          <w:kern w:val="0"/>
          <w:sz w:val="27"/>
          <w:szCs w:val="27"/>
          <w:lang w:eastAsia="it-IT"/>
          <w14:ligatures w14:val="none"/>
        </w:rPr>
        <w:t>supra</w:t>
      </w:r>
      <w:proofErr w:type="spellEnd"/>
      <w:r w:rsidRPr="008756F5">
        <w:rPr>
          <w:rFonts w:ascii="Times New Roman" w:eastAsia="Times New Roman" w:hAnsi="Times New Roman" w:cs="Times New Roman"/>
          <w:color w:val="000000"/>
          <w:kern w:val="0"/>
          <w:sz w:val="27"/>
          <w:szCs w:val="27"/>
          <w:lang w:eastAsia="it-IT"/>
          <w14:ligatures w14:val="none"/>
        </w:rPr>
        <w:t>, considerando 7.2).</w:t>
      </w:r>
      <w:r w:rsidRPr="008756F5">
        <w:rPr>
          <w:rFonts w:ascii="Times New Roman" w:eastAsia="Times New Roman" w:hAnsi="Times New Roman" w:cs="Times New Roman"/>
          <w:color w:val="000000"/>
          <w:kern w:val="0"/>
          <w:sz w:val="27"/>
          <w:szCs w:val="27"/>
          <w:lang w:eastAsia="it-IT"/>
          <w14:ligatures w14:val="none"/>
        </w:rPr>
        <w:br/>
        <w:t>100. La Corte constata peraltro che il Consiglio federale, nel suo rapporto del 1° luglio 2015, ha sintetizzato e analizzato in maniera dettagliata le critiche formulate contro il metodo misto, ammettendo che quest’ultimo può portare a percentuali di invalidità più basse e che si può porre la questione di stabilire se tale metodo dia luogo a una discriminazione, almeno indiretta.</w:t>
      </w:r>
      <w:r w:rsidRPr="008756F5">
        <w:rPr>
          <w:rFonts w:ascii="Times New Roman" w:eastAsia="Times New Roman" w:hAnsi="Times New Roman" w:cs="Times New Roman"/>
          <w:color w:val="000000"/>
          <w:kern w:val="0"/>
          <w:sz w:val="27"/>
          <w:szCs w:val="27"/>
          <w:lang w:eastAsia="it-IT"/>
          <w14:ligatures w14:val="none"/>
        </w:rPr>
        <w:br/>
        <w:t>Secondo la Corte, si tratta di indicazioni chiare di una presa di coscienza del fatto che il metodo misto non si accorda più con il perseguimento della parità dei sessi nella società contemporanea, in cui le donne hanno sempre più il desiderio legittimo di poter conciliare la vita famigliare e gli interessi professionali.</w:t>
      </w:r>
      <w:r w:rsidRPr="008756F5">
        <w:rPr>
          <w:rFonts w:ascii="Times New Roman" w:eastAsia="Times New Roman" w:hAnsi="Times New Roman" w:cs="Times New Roman"/>
          <w:color w:val="000000"/>
          <w:kern w:val="0"/>
          <w:sz w:val="27"/>
          <w:szCs w:val="27"/>
          <w:lang w:eastAsia="it-IT"/>
          <w14:ligatures w14:val="none"/>
        </w:rPr>
        <w:br/>
        <w:t xml:space="preserve">101. La Corte osserva anche che persino alcuni tribunali specializzati, tra cui l’organo cantonale della presente causa (paragrafo 18 </w:t>
      </w:r>
      <w:proofErr w:type="spellStart"/>
      <w:r w:rsidRPr="008756F5">
        <w:rPr>
          <w:rFonts w:ascii="Times New Roman" w:eastAsia="Times New Roman" w:hAnsi="Times New Roman" w:cs="Times New Roman"/>
          <w:color w:val="000000"/>
          <w:kern w:val="0"/>
          <w:sz w:val="27"/>
          <w:szCs w:val="27"/>
          <w:lang w:eastAsia="it-IT"/>
          <w14:ligatures w14:val="none"/>
        </w:rPr>
        <w:t>supra</w:t>
      </w:r>
      <w:proofErr w:type="spellEnd"/>
      <w:r w:rsidRPr="008756F5">
        <w:rPr>
          <w:rFonts w:ascii="Times New Roman" w:eastAsia="Times New Roman" w:hAnsi="Times New Roman" w:cs="Times New Roman"/>
          <w:color w:val="000000"/>
          <w:kern w:val="0"/>
          <w:sz w:val="27"/>
          <w:szCs w:val="27"/>
          <w:lang w:eastAsia="it-IT"/>
          <w14:ligatures w14:val="none"/>
        </w:rPr>
        <w:t xml:space="preserve">), sono favorevoli all’applicazione di un metodo più vantaggioso per gli assicurati che lavorano a tempo parziale, che tenga sufficientemente conto della loro disabilità sia dal lato «attività remunerata» che dal lato «attività domestica». Essa osserva, del resto, che nel diritto svizzero esistono vari metodi di calcolo della percentuale di invalidità (paragrafi 30-34 </w:t>
      </w:r>
      <w:proofErr w:type="spellStart"/>
      <w:r w:rsidRPr="008756F5">
        <w:rPr>
          <w:rFonts w:ascii="Times New Roman" w:eastAsia="Times New Roman" w:hAnsi="Times New Roman" w:cs="Times New Roman"/>
          <w:color w:val="000000"/>
          <w:kern w:val="0"/>
          <w:sz w:val="27"/>
          <w:szCs w:val="27"/>
          <w:lang w:eastAsia="it-IT"/>
          <w14:ligatures w14:val="none"/>
        </w:rPr>
        <w:t>supra</w:t>
      </w:r>
      <w:proofErr w:type="spellEnd"/>
      <w:r w:rsidRPr="008756F5">
        <w:rPr>
          <w:rFonts w:ascii="Times New Roman" w:eastAsia="Times New Roman" w:hAnsi="Times New Roman" w:cs="Times New Roman"/>
          <w:color w:val="000000"/>
          <w:kern w:val="0"/>
          <w:sz w:val="27"/>
          <w:szCs w:val="27"/>
          <w:lang w:eastAsia="it-IT"/>
          <w14:ligatures w14:val="none"/>
        </w:rPr>
        <w:t>). Pertanto, la Corte osserva che sono concepibili anche altri metodi di calcolo che rispettino meglio la scelta delle donne di lavorare a tempo parziale in seguito alla nascita di un figlio, e che sarebbe così possibile perseguire lo scopo del riavvicinamento tra i sessi senza per questo mettere in pericolo l’obiettivo dell’assicurazione per l’invalidità.</w:t>
      </w:r>
      <w:r w:rsidRPr="008756F5">
        <w:rPr>
          <w:rFonts w:ascii="Times New Roman" w:eastAsia="Times New Roman" w:hAnsi="Times New Roman" w:cs="Times New Roman"/>
          <w:color w:val="000000"/>
          <w:kern w:val="0"/>
          <w:sz w:val="27"/>
          <w:szCs w:val="27"/>
          <w:lang w:eastAsia="it-IT"/>
          <w14:ligatures w14:val="none"/>
        </w:rPr>
        <w:br/>
        <w:t xml:space="preserve">102. Al di là di queste considerazioni con riguardo al metodo misto, la Corte ritiene che il rifiuto di accordare una pensione, anche parziale, comporti per la ricorrente delle conseguenze concrete importanti, anche a voler supporre che la stessa possa lavorare a tempo parziale. Il suo reddito figurativo, calcolato sulla base di un lavoro a tempo parziale, è stato stimato dall’ufficio in soltanto 24.293 CHF (circa 23.654 EUR) al momento del calcolo della percentuale di invalidità (paragrafo 15 </w:t>
      </w:r>
      <w:proofErr w:type="spellStart"/>
      <w:r w:rsidRPr="008756F5">
        <w:rPr>
          <w:rFonts w:ascii="Times New Roman" w:eastAsia="Times New Roman" w:hAnsi="Times New Roman" w:cs="Times New Roman"/>
          <w:color w:val="000000"/>
          <w:kern w:val="0"/>
          <w:sz w:val="27"/>
          <w:szCs w:val="27"/>
          <w:lang w:eastAsia="it-IT"/>
          <w14:ligatures w14:val="none"/>
        </w:rPr>
        <w:t>supra</w:t>
      </w:r>
      <w:proofErr w:type="spellEnd"/>
      <w:r w:rsidRPr="008756F5">
        <w:rPr>
          <w:rFonts w:ascii="Times New Roman" w:eastAsia="Times New Roman" w:hAnsi="Times New Roman" w:cs="Times New Roman"/>
          <w:color w:val="000000"/>
          <w:kern w:val="0"/>
          <w:sz w:val="27"/>
          <w:szCs w:val="27"/>
          <w:lang w:eastAsia="it-IT"/>
          <w14:ligatures w14:val="none"/>
        </w:rPr>
        <w:t>).</w:t>
      </w:r>
      <w:r w:rsidRPr="008756F5">
        <w:rPr>
          <w:rFonts w:ascii="Times New Roman" w:eastAsia="Times New Roman" w:hAnsi="Times New Roman" w:cs="Times New Roman"/>
          <w:color w:val="000000"/>
          <w:kern w:val="0"/>
          <w:sz w:val="27"/>
          <w:szCs w:val="27"/>
          <w:lang w:eastAsia="it-IT"/>
          <w14:ligatures w14:val="none"/>
        </w:rPr>
        <w:br/>
        <w:t>Conclusione</w:t>
      </w:r>
      <w:r w:rsidRPr="008756F5">
        <w:rPr>
          <w:rFonts w:ascii="Times New Roman" w:eastAsia="Times New Roman" w:hAnsi="Times New Roman" w:cs="Times New Roman"/>
          <w:color w:val="000000"/>
          <w:kern w:val="0"/>
          <w:sz w:val="27"/>
          <w:szCs w:val="27"/>
          <w:lang w:eastAsia="it-IT"/>
          <w14:ligatures w14:val="none"/>
        </w:rPr>
        <w:br/>
        <w:t>103. Tenuto conto di quanto sopra esposto, la Corte non è convinta che la disparità di trattamento subita dalla ricorrente – alla quale è stata rifiutata una pensione di invalidità in applicazione del metodo misto del calcolo del grado di invalidità, utilizzato per le persone che esercitano una attività remunerata a tempo parziale – si basi su una giustificazione ragionevole.</w:t>
      </w:r>
      <w:r w:rsidRPr="008756F5">
        <w:rPr>
          <w:rFonts w:ascii="Times New Roman" w:eastAsia="Times New Roman" w:hAnsi="Times New Roman" w:cs="Times New Roman"/>
          <w:color w:val="000000"/>
          <w:kern w:val="0"/>
          <w:sz w:val="27"/>
          <w:szCs w:val="27"/>
          <w:lang w:eastAsia="it-IT"/>
          <w14:ligatures w14:val="none"/>
        </w:rPr>
        <w:br/>
        <w:t>104. Di conseguenza nel caso di specie vi è stata violazione dell’articolo 14 della Convenzione in combinato disposto con l’articolo 8.</w:t>
      </w:r>
      <w:r w:rsidRPr="008756F5">
        <w:rPr>
          <w:rFonts w:ascii="Times New Roman" w:eastAsia="Times New Roman" w:hAnsi="Times New Roman" w:cs="Times New Roman"/>
          <w:color w:val="000000"/>
          <w:kern w:val="0"/>
          <w:sz w:val="27"/>
          <w:szCs w:val="27"/>
          <w:lang w:eastAsia="it-IT"/>
          <w14:ligatures w14:val="none"/>
        </w:rPr>
        <w:br/>
        <w:t>II. SULLE ALTRE VIOLAZIONI DEDOTTE</w:t>
      </w:r>
      <w:r w:rsidRPr="008756F5">
        <w:rPr>
          <w:rFonts w:ascii="Times New Roman" w:eastAsia="Times New Roman" w:hAnsi="Times New Roman" w:cs="Times New Roman"/>
          <w:color w:val="000000"/>
          <w:kern w:val="0"/>
          <w:sz w:val="27"/>
          <w:szCs w:val="27"/>
          <w:lang w:eastAsia="it-IT"/>
          <w14:ligatures w14:val="none"/>
        </w:rPr>
        <w:br/>
        <w:t>A. Sulla dedotta violazione dell’articolo 8, considerato separatamente</w:t>
      </w:r>
      <w:r w:rsidRPr="008756F5">
        <w:rPr>
          <w:rFonts w:ascii="Times New Roman" w:eastAsia="Times New Roman" w:hAnsi="Times New Roman" w:cs="Times New Roman"/>
          <w:color w:val="000000"/>
          <w:kern w:val="0"/>
          <w:sz w:val="27"/>
          <w:szCs w:val="27"/>
          <w:lang w:eastAsia="it-IT"/>
          <w14:ligatures w14:val="none"/>
        </w:rPr>
        <w:br/>
        <w:t>105. Dal punto di vista dell’articolo 8 della Convenzione, la ricorrente afferma che il metodo misto di calcolo del grado di invalidità ha avuto come conseguenza il fatto che le è stata rifiutata una pensione a causa dell’attività professionale che ha esercitato a tempo parziale.</w:t>
      </w:r>
      <w:r w:rsidRPr="008756F5">
        <w:rPr>
          <w:rFonts w:ascii="Times New Roman" w:eastAsia="Times New Roman" w:hAnsi="Times New Roman" w:cs="Times New Roman"/>
          <w:color w:val="000000"/>
          <w:kern w:val="0"/>
          <w:sz w:val="27"/>
          <w:szCs w:val="27"/>
          <w:lang w:eastAsia="it-IT"/>
          <w14:ligatures w14:val="none"/>
        </w:rPr>
        <w:br/>
        <w:t xml:space="preserve">106. La Corte constata che il presente motivo di ricorso non è manifestamente infondato ai sensi dell’articolo 35 § 3 della Convenzione e non incorre in altri motivi di </w:t>
      </w:r>
      <w:r w:rsidRPr="008756F5">
        <w:rPr>
          <w:rFonts w:ascii="Times New Roman" w:eastAsia="Times New Roman" w:hAnsi="Times New Roman" w:cs="Times New Roman"/>
          <w:color w:val="000000"/>
          <w:kern w:val="0"/>
          <w:sz w:val="27"/>
          <w:szCs w:val="27"/>
          <w:lang w:eastAsia="it-IT"/>
          <w14:ligatures w14:val="none"/>
        </w:rPr>
        <w:lastRenderedPageBreak/>
        <w:t>irricevibilità. È dunque opportuno dichiararlo ricevibile.</w:t>
      </w:r>
      <w:r w:rsidRPr="008756F5">
        <w:rPr>
          <w:rFonts w:ascii="Times New Roman" w:eastAsia="Times New Roman" w:hAnsi="Times New Roman" w:cs="Times New Roman"/>
          <w:color w:val="000000"/>
          <w:kern w:val="0"/>
          <w:sz w:val="27"/>
          <w:szCs w:val="27"/>
          <w:lang w:eastAsia="it-IT"/>
          <w14:ligatures w14:val="none"/>
        </w:rPr>
        <w:br/>
        <w:t>107. In compenso, considerando che questo motivo di ricorso è essenzialmente lo stesso di quello sopra esaminato dal punto di vista dell’articolo 14 in combinato disposto con l’articolo 8, la Corte non ritiene necessario esaminarlo separatamente sotto il profilo dell’articolo 8 considerato isolatamente.</w:t>
      </w:r>
      <w:r w:rsidRPr="008756F5">
        <w:rPr>
          <w:rFonts w:ascii="Times New Roman" w:eastAsia="Times New Roman" w:hAnsi="Times New Roman" w:cs="Times New Roman"/>
          <w:color w:val="000000"/>
          <w:kern w:val="0"/>
          <w:sz w:val="27"/>
          <w:szCs w:val="27"/>
          <w:lang w:eastAsia="it-IT"/>
          <w14:ligatures w14:val="none"/>
        </w:rPr>
        <w:br/>
        <w:t>B. Sulla dedotta violazione dell’articolo 14, in combinato disposto con l’articolo 6</w:t>
      </w:r>
      <w:r w:rsidRPr="008756F5">
        <w:rPr>
          <w:rFonts w:ascii="Times New Roman" w:eastAsia="Times New Roman" w:hAnsi="Times New Roman" w:cs="Times New Roman"/>
          <w:color w:val="000000"/>
          <w:kern w:val="0"/>
          <w:sz w:val="27"/>
          <w:szCs w:val="27"/>
          <w:lang w:eastAsia="it-IT"/>
          <w14:ligatures w14:val="none"/>
        </w:rPr>
        <w:br/>
        <w:t>108. La ricorrente afferma da questo punto di vista di essere stata vittima, da parte degli organi giudiziari interni, di una discriminazione fondata sul sesso in materia di acquisizione delle prove, in quanto ha dovuto dimostrare dinanzi a questi ultimi in quale proporzione, a prescindere dalla sua invalidità, avrebbe lavorato dopo la nascita dei figli.</w:t>
      </w:r>
      <w:r w:rsidRPr="008756F5">
        <w:rPr>
          <w:rFonts w:ascii="Times New Roman" w:eastAsia="Times New Roman" w:hAnsi="Times New Roman" w:cs="Times New Roman"/>
          <w:color w:val="000000"/>
          <w:kern w:val="0"/>
          <w:sz w:val="27"/>
          <w:szCs w:val="27"/>
          <w:lang w:eastAsia="it-IT"/>
          <w14:ligatures w14:val="none"/>
        </w:rPr>
        <w:br/>
        <w:t>109. La Corte constata che il presente motivo di ricorso non è manifestamente infondato ai sensi dell’articolo 35 § 3 della Convenzione e non incorre in altri motivi di irricevibilità. È dunque opportuno dichiararlo ricevibile.</w:t>
      </w:r>
      <w:r w:rsidRPr="008756F5">
        <w:rPr>
          <w:rFonts w:ascii="Times New Roman" w:eastAsia="Times New Roman" w:hAnsi="Times New Roman" w:cs="Times New Roman"/>
          <w:color w:val="000000"/>
          <w:kern w:val="0"/>
          <w:sz w:val="27"/>
          <w:szCs w:val="27"/>
          <w:lang w:eastAsia="it-IT"/>
          <w14:ligatures w14:val="none"/>
        </w:rPr>
        <w:br/>
        <w:t>110. In compenso, considerata la constatazione di violazione dell’articolo 14 alla quale è giunta rispetto all’articolo 8, la Corte ritiene che non sia necessario esaminare separatamente gli aspetti inerenti al combinato disposto di tale disposizione con l’articolo 6.</w:t>
      </w:r>
      <w:r w:rsidRPr="008756F5">
        <w:rPr>
          <w:rFonts w:ascii="Times New Roman" w:eastAsia="Times New Roman" w:hAnsi="Times New Roman" w:cs="Times New Roman"/>
          <w:color w:val="000000"/>
          <w:kern w:val="0"/>
          <w:sz w:val="27"/>
          <w:szCs w:val="27"/>
          <w:lang w:eastAsia="it-IT"/>
          <w14:ligatures w14:val="none"/>
        </w:rPr>
        <w:br/>
        <w:t>C. Sulla dedotta violazione dell’articolo 6 § 1</w:t>
      </w:r>
      <w:r w:rsidRPr="008756F5">
        <w:rPr>
          <w:rFonts w:ascii="Times New Roman" w:eastAsia="Times New Roman" w:hAnsi="Times New Roman" w:cs="Times New Roman"/>
          <w:color w:val="000000"/>
          <w:kern w:val="0"/>
          <w:sz w:val="27"/>
          <w:szCs w:val="27"/>
          <w:lang w:eastAsia="it-IT"/>
          <w14:ligatures w14:val="none"/>
        </w:rPr>
        <w:br/>
        <w:t xml:space="preserve">111. La ricorrente afferma che il Tribunale federale, nell’esaminare le interazioni tra gli elementi «attività domestica» e «attività remunerata», non ha fatto menzione del rapporto medico del dottor </w:t>
      </w:r>
      <w:proofErr w:type="spellStart"/>
      <w:r w:rsidRPr="008756F5">
        <w:rPr>
          <w:rFonts w:ascii="Times New Roman" w:eastAsia="Times New Roman" w:hAnsi="Times New Roman" w:cs="Times New Roman"/>
          <w:color w:val="000000"/>
          <w:kern w:val="0"/>
          <w:sz w:val="27"/>
          <w:szCs w:val="27"/>
          <w:lang w:eastAsia="it-IT"/>
          <w14:ligatures w14:val="none"/>
        </w:rPr>
        <w:t>Ch.A.S</w:t>
      </w:r>
      <w:proofErr w:type="spellEnd"/>
      <w:r w:rsidRPr="008756F5">
        <w:rPr>
          <w:rFonts w:ascii="Times New Roman" w:eastAsia="Times New Roman" w:hAnsi="Times New Roman" w:cs="Times New Roman"/>
          <w:color w:val="000000"/>
          <w:kern w:val="0"/>
          <w:sz w:val="27"/>
          <w:szCs w:val="27"/>
          <w:lang w:eastAsia="it-IT"/>
          <w14:ligatures w14:val="none"/>
        </w:rPr>
        <w:t>. del 28 settembre 2006 né valutato quest’ultimo in quanto mezzo di prova. Essa vede in ciò una violazione del suo diritto a un processo equo, sancito dall’articolo 6 § 1 della Convenzione.</w:t>
      </w:r>
      <w:r w:rsidRPr="008756F5">
        <w:rPr>
          <w:rFonts w:ascii="Times New Roman" w:eastAsia="Times New Roman" w:hAnsi="Times New Roman" w:cs="Times New Roman"/>
          <w:color w:val="000000"/>
          <w:kern w:val="0"/>
          <w:sz w:val="27"/>
          <w:szCs w:val="27"/>
          <w:lang w:eastAsia="it-IT"/>
          <w14:ligatures w14:val="none"/>
        </w:rPr>
        <w:br/>
        <w:t xml:space="preserve">112. La Corte rammenta che le modalità di applicazione dell’articolo 6 della Convenzione in appello o in cassazione dipendono dalle particolarità del procedimento in questione; si deve prendere in considerazione tutto il processo complessivamente condotto nell’ordinamento giuridico interno e il ruolo che vi ha svolto il giudice di appello o di cassazione (si vedano, ad esempio, </w:t>
      </w:r>
      <w:proofErr w:type="spellStart"/>
      <w:r w:rsidRPr="008756F5">
        <w:rPr>
          <w:rFonts w:ascii="Times New Roman" w:eastAsia="Times New Roman" w:hAnsi="Times New Roman" w:cs="Times New Roman"/>
          <w:color w:val="000000"/>
          <w:kern w:val="0"/>
          <w:sz w:val="27"/>
          <w:szCs w:val="27"/>
          <w:lang w:eastAsia="it-IT"/>
          <w14:ligatures w14:val="none"/>
        </w:rPr>
        <w:t>Meftah</w:t>
      </w:r>
      <w:proofErr w:type="spellEnd"/>
      <w:r w:rsidRPr="008756F5">
        <w:rPr>
          <w:rFonts w:ascii="Times New Roman" w:eastAsia="Times New Roman" w:hAnsi="Times New Roman" w:cs="Times New Roman"/>
          <w:color w:val="000000"/>
          <w:kern w:val="0"/>
          <w:sz w:val="27"/>
          <w:szCs w:val="27"/>
          <w:lang w:eastAsia="it-IT"/>
          <w14:ligatures w14:val="none"/>
        </w:rPr>
        <w:t xml:space="preserve"> e altri c. Francia [GC], </w:t>
      </w:r>
      <w:proofErr w:type="spellStart"/>
      <w:r w:rsidRPr="008756F5">
        <w:rPr>
          <w:rFonts w:ascii="Times New Roman" w:eastAsia="Times New Roman" w:hAnsi="Times New Roman" w:cs="Times New Roman"/>
          <w:color w:val="000000"/>
          <w:kern w:val="0"/>
          <w:sz w:val="27"/>
          <w:szCs w:val="27"/>
          <w:lang w:eastAsia="it-IT"/>
          <w14:ligatures w14:val="none"/>
        </w:rPr>
        <w:t>nn</w:t>
      </w:r>
      <w:proofErr w:type="spellEnd"/>
      <w:r w:rsidRPr="008756F5">
        <w:rPr>
          <w:rFonts w:ascii="Times New Roman" w:eastAsia="Times New Roman" w:hAnsi="Times New Roman" w:cs="Times New Roman"/>
          <w:color w:val="000000"/>
          <w:kern w:val="0"/>
          <w:sz w:val="27"/>
          <w:szCs w:val="27"/>
          <w:lang w:eastAsia="it-IT"/>
          <w14:ligatures w14:val="none"/>
        </w:rPr>
        <w:t xml:space="preserve">. 32911/96, 35237/97 e 34595/97, § 41, CEDU 2002-VII, e </w:t>
      </w:r>
      <w:proofErr w:type="spellStart"/>
      <w:r w:rsidRPr="008756F5">
        <w:rPr>
          <w:rFonts w:ascii="Times New Roman" w:eastAsia="Times New Roman" w:hAnsi="Times New Roman" w:cs="Times New Roman"/>
          <w:color w:val="000000"/>
          <w:kern w:val="0"/>
          <w:sz w:val="27"/>
          <w:szCs w:val="27"/>
          <w:lang w:eastAsia="it-IT"/>
          <w14:ligatures w14:val="none"/>
        </w:rPr>
        <w:t>Hermi</w:t>
      </w:r>
      <w:proofErr w:type="spellEnd"/>
      <w:r w:rsidRPr="008756F5">
        <w:rPr>
          <w:rFonts w:ascii="Times New Roman" w:eastAsia="Times New Roman" w:hAnsi="Times New Roman" w:cs="Times New Roman"/>
          <w:color w:val="000000"/>
          <w:kern w:val="0"/>
          <w:sz w:val="27"/>
          <w:szCs w:val="27"/>
          <w:lang w:eastAsia="it-IT"/>
          <w14:ligatures w14:val="none"/>
        </w:rPr>
        <w:t xml:space="preserve"> c. Italia [GC], n. 18114/02, § 60, CEDU 2006-XII). Quanto all’obbligo di motivare delle sentenze, se i giudici nazionali devono esporre con sufficiente chiarezza i motivi sui quali si basano (si veda </w:t>
      </w:r>
      <w:proofErr w:type="spellStart"/>
      <w:r w:rsidRPr="008756F5">
        <w:rPr>
          <w:rFonts w:ascii="Times New Roman" w:eastAsia="Times New Roman" w:hAnsi="Times New Roman" w:cs="Times New Roman"/>
          <w:color w:val="000000"/>
          <w:kern w:val="0"/>
          <w:sz w:val="27"/>
          <w:szCs w:val="27"/>
          <w:lang w:eastAsia="it-IT"/>
          <w14:ligatures w14:val="none"/>
        </w:rPr>
        <w:t>Hadjianastassiou</w:t>
      </w:r>
      <w:proofErr w:type="spellEnd"/>
      <w:r w:rsidRPr="008756F5">
        <w:rPr>
          <w:rFonts w:ascii="Times New Roman" w:eastAsia="Times New Roman" w:hAnsi="Times New Roman" w:cs="Times New Roman"/>
          <w:color w:val="000000"/>
          <w:kern w:val="0"/>
          <w:sz w:val="27"/>
          <w:szCs w:val="27"/>
          <w:lang w:eastAsia="it-IT"/>
          <w14:ligatures w14:val="none"/>
        </w:rPr>
        <w:t xml:space="preserve"> c. Grecia, n. 12945/87, 16 dicembre 1992, § 33, serie A n. 252), esse non sono tenute a dare una risposta dettagliata a ciascun argomento sollevato (Van de </w:t>
      </w:r>
      <w:proofErr w:type="spellStart"/>
      <w:r w:rsidRPr="008756F5">
        <w:rPr>
          <w:rFonts w:ascii="Times New Roman" w:eastAsia="Times New Roman" w:hAnsi="Times New Roman" w:cs="Times New Roman"/>
          <w:color w:val="000000"/>
          <w:kern w:val="0"/>
          <w:sz w:val="27"/>
          <w:szCs w:val="27"/>
          <w:lang w:eastAsia="it-IT"/>
          <w14:ligatures w14:val="none"/>
        </w:rPr>
        <w:t>Hurk</w:t>
      </w:r>
      <w:proofErr w:type="spellEnd"/>
      <w:r w:rsidRPr="008756F5">
        <w:rPr>
          <w:rFonts w:ascii="Times New Roman" w:eastAsia="Times New Roman" w:hAnsi="Times New Roman" w:cs="Times New Roman"/>
          <w:color w:val="000000"/>
          <w:kern w:val="0"/>
          <w:sz w:val="27"/>
          <w:szCs w:val="27"/>
          <w:lang w:eastAsia="it-IT"/>
          <w14:ligatures w14:val="none"/>
        </w:rPr>
        <w:t xml:space="preserve"> c. Paesi Bassi, 19 aprile 1994, § 61, serie A n. 288). Dalla decisione deve risultare che le questioni fondamentali della causa sono state esaminate (</w:t>
      </w:r>
      <w:proofErr w:type="spellStart"/>
      <w:r w:rsidRPr="008756F5">
        <w:rPr>
          <w:rFonts w:ascii="Times New Roman" w:eastAsia="Times New Roman" w:hAnsi="Times New Roman" w:cs="Times New Roman"/>
          <w:color w:val="000000"/>
          <w:kern w:val="0"/>
          <w:sz w:val="27"/>
          <w:szCs w:val="27"/>
          <w:lang w:eastAsia="it-IT"/>
          <w14:ligatures w14:val="none"/>
        </w:rPr>
        <w:t>Boldea</w:t>
      </w:r>
      <w:proofErr w:type="spellEnd"/>
      <w:r w:rsidRPr="008756F5">
        <w:rPr>
          <w:rFonts w:ascii="Times New Roman" w:eastAsia="Times New Roman" w:hAnsi="Times New Roman" w:cs="Times New Roman"/>
          <w:color w:val="000000"/>
          <w:kern w:val="0"/>
          <w:sz w:val="27"/>
          <w:szCs w:val="27"/>
          <w:lang w:eastAsia="it-IT"/>
          <w14:ligatures w14:val="none"/>
        </w:rPr>
        <w:t xml:space="preserve"> c. Romania, n. 19997/02, § 30, 15 febbraio 2007, e </w:t>
      </w:r>
      <w:proofErr w:type="spellStart"/>
      <w:r w:rsidRPr="008756F5">
        <w:rPr>
          <w:rFonts w:ascii="Times New Roman" w:eastAsia="Times New Roman" w:hAnsi="Times New Roman" w:cs="Times New Roman"/>
          <w:color w:val="000000"/>
          <w:kern w:val="0"/>
          <w:sz w:val="27"/>
          <w:szCs w:val="27"/>
          <w:lang w:eastAsia="it-IT"/>
          <w14:ligatures w14:val="none"/>
        </w:rPr>
        <w:t>Taxquet</w:t>
      </w:r>
      <w:proofErr w:type="spellEnd"/>
      <w:r w:rsidRPr="008756F5">
        <w:rPr>
          <w:rFonts w:ascii="Times New Roman" w:eastAsia="Times New Roman" w:hAnsi="Times New Roman" w:cs="Times New Roman"/>
          <w:color w:val="000000"/>
          <w:kern w:val="0"/>
          <w:sz w:val="27"/>
          <w:szCs w:val="27"/>
          <w:lang w:eastAsia="it-IT"/>
          <w14:ligatures w14:val="none"/>
        </w:rPr>
        <w:t xml:space="preserve"> c. Belgio [GC], n. 926/05, § 91, CEDU 2010). Quanto alla valutazione delle prove, come regola generale spetta ai giudici nazionali valutare le prove a loro disposizione. Conformemente alla Convenzione, la Corte ha il compito di giudicare il carattere equo del procedimento nel suo insieme (</w:t>
      </w:r>
      <w:proofErr w:type="spellStart"/>
      <w:r w:rsidRPr="008756F5">
        <w:rPr>
          <w:rFonts w:ascii="Times New Roman" w:eastAsia="Times New Roman" w:hAnsi="Times New Roman" w:cs="Times New Roman"/>
          <w:color w:val="000000"/>
          <w:kern w:val="0"/>
          <w:sz w:val="27"/>
          <w:szCs w:val="27"/>
          <w:lang w:eastAsia="it-IT"/>
          <w14:ligatures w14:val="none"/>
        </w:rPr>
        <w:t>Elsholz</w:t>
      </w:r>
      <w:proofErr w:type="spellEnd"/>
      <w:r w:rsidRPr="008756F5">
        <w:rPr>
          <w:rFonts w:ascii="Times New Roman" w:eastAsia="Times New Roman" w:hAnsi="Times New Roman" w:cs="Times New Roman"/>
          <w:color w:val="000000"/>
          <w:kern w:val="0"/>
          <w:sz w:val="27"/>
          <w:szCs w:val="27"/>
          <w:lang w:eastAsia="it-IT"/>
          <w14:ligatures w14:val="none"/>
        </w:rPr>
        <w:t xml:space="preserve"> c. Germania [GC], n. 25735/94, § 66, CEDU 2000-VIII).</w:t>
      </w:r>
      <w:r w:rsidRPr="008756F5">
        <w:rPr>
          <w:rFonts w:ascii="Times New Roman" w:eastAsia="Times New Roman" w:hAnsi="Times New Roman" w:cs="Times New Roman"/>
          <w:color w:val="000000"/>
          <w:kern w:val="0"/>
          <w:sz w:val="27"/>
          <w:szCs w:val="27"/>
          <w:lang w:eastAsia="it-IT"/>
          <w14:ligatures w14:val="none"/>
        </w:rPr>
        <w:br/>
        <w:t xml:space="preserve">113. Nella fattispecie, dai motivi della sentenza del Tribunale federale risulta che tale giurisdizione ha tenuto conto delle interazioni tra gli elementi «attività domestica» e «attività remunerata», e ne ha tratto delle conclusioni relative alla situazione particolare della ricorrente (si vedano i paragrafi 20 e 21 </w:t>
      </w:r>
      <w:proofErr w:type="spellStart"/>
      <w:r w:rsidRPr="008756F5">
        <w:rPr>
          <w:rFonts w:ascii="Times New Roman" w:eastAsia="Times New Roman" w:hAnsi="Times New Roman" w:cs="Times New Roman"/>
          <w:color w:val="000000"/>
          <w:kern w:val="0"/>
          <w:sz w:val="27"/>
          <w:szCs w:val="27"/>
          <w:lang w:eastAsia="it-IT"/>
          <w14:ligatures w14:val="none"/>
        </w:rPr>
        <w:t>supra</w:t>
      </w:r>
      <w:proofErr w:type="spellEnd"/>
      <w:r w:rsidRPr="008756F5">
        <w:rPr>
          <w:rFonts w:ascii="Times New Roman" w:eastAsia="Times New Roman" w:hAnsi="Times New Roman" w:cs="Times New Roman"/>
          <w:color w:val="000000"/>
          <w:kern w:val="0"/>
          <w:sz w:val="27"/>
          <w:szCs w:val="27"/>
          <w:lang w:eastAsia="it-IT"/>
          <w14:ligatures w14:val="none"/>
        </w:rPr>
        <w:t xml:space="preserve">). In particolare, dopo avere rammentato che una percentuale massima del 15% poteva essere aggiunta alla </w:t>
      </w:r>
      <w:r w:rsidRPr="008756F5">
        <w:rPr>
          <w:rFonts w:ascii="Times New Roman" w:eastAsia="Times New Roman" w:hAnsi="Times New Roman" w:cs="Times New Roman"/>
          <w:color w:val="000000"/>
          <w:kern w:val="0"/>
          <w:sz w:val="27"/>
          <w:szCs w:val="27"/>
          <w:lang w:eastAsia="it-IT"/>
          <w14:ligatures w14:val="none"/>
        </w:rPr>
        <w:lastRenderedPageBreak/>
        <w:t xml:space="preserve">diminuzione della possibilità di svolgere delle attività a domicilio, il Tribunale federale ha ritenuto che, anche tenendo conto di questa percentuale massima, la percentuale di invalidità non avrebbe ancora raggiunto il minimo richiesto. Di conseguenza, in questo ragionamento, i dati contenuti nel rapporto medico del dottor </w:t>
      </w:r>
      <w:proofErr w:type="spellStart"/>
      <w:r w:rsidRPr="008756F5">
        <w:rPr>
          <w:rFonts w:ascii="Times New Roman" w:eastAsia="Times New Roman" w:hAnsi="Times New Roman" w:cs="Times New Roman"/>
          <w:color w:val="000000"/>
          <w:kern w:val="0"/>
          <w:sz w:val="27"/>
          <w:szCs w:val="27"/>
          <w:lang w:eastAsia="it-IT"/>
          <w14:ligatures w14:val="none"/>
        </w:rPr>
        <w:t>Ch.A.S</w:t>
      </w:r>
      <w:proofErr w:type="spellEnd"/>
      <w:r w:rsidRPr="008756F5">
        <w:rPr>
          <w:rFonts w:ascii="Times New Roman" w:eastAsia="Times New Roman" w:hAnsi="Times New Roman" w:cs="Times New Roman"/>
          <w:color w:val="000000"/>
          <w:kern w:val="0"/>
          <w:sz w:val="27"/>
          <w:szCs w:val="27"/>
          <w:lang w:eastAsia="it-IT"/>
          <w14:ligatures w14:val="none"/>
        </w:rPr>
        <w:t xml:space="preserve">. (paragrafo 17 </w:t>
      </w:r>
      <w:proofErr w:type="spellStart"/>
      <w:r w:rsidRPr="008756F5">
        <w:rPr>
          <w:rFonts w:ascii="Times New Roman" w:eastAsia="Times New Roman" w:hAnsi="Times New Roman" w:cs="Times New Roman"/>
          <w:color w:val="000000"/>
          <w:kern w:val="0"/>
          <w:sz w:val="27"/>
          <w:szCs w:val="27"/>
          <w:lang w:eastAsia="it-IT"/>
          <w14:ligatures w14:val="none"/>
        </w:rPr>
        <w:t>supra</w:t>
      </w:r>
      <w:proofErr w:type="spellEnd"/>
      <w:r w:rsidRPr="008756F5">
        <w:rPr>
          <w:rFonts w:ascii="Times New Roman" w:eastAsia="Times New Roman" w:hAnsi="Times New Roman" w:cs="Times New Roman"/>
          <w:color w:val="000000"/>
          <w:kern w:val="0"/>
          <w:sz w:val="27"/>
          <w:szCs w:val="27"/>
          <w:lang w:eastAsia="it-IT"/>
          <w14:ligatures w14:val="none"/>
        </w:rPr>
        <w:t>) non erano rilevanti. La Corte non vede in che modo il fatto che il Tribunale federale non abbia espressamente tratto quest’ultima conclusione possa pregiudicare l’equità del processo.</w:t>
      </w:r>
      <w:r w:rsidRPr="008756F5">
        <w:rPr>
          <w:rFonts w:ascii="Times New Roman" w:eastAsia="Times New Roman" w:hAnsi="Times New Roman" w:cs="Times New Roman"/>
          <w:color w:val="000000"/>
          <w:kern w:val="0"/>
          <w:sz w:val="27"/>
          <w:szCs w:val="27"/>
          <w:lang w:eastAsia="it-IT"/>
          <w14:ligatures w14:val="none"/>
        </w:rPr>
        <w:br/>
        <w:t>114. Pertanto, la Corte ritiene che il presente motivo di ricorso non riveli alcuna apparenza di violazione del diritto a un processo equo e debba essere rigettato in quanto manifestamente infondato, in applicazione dell’articolo 35 §§ 3 e 4 della Convenzione.</w:t>
      </w:r>
      <w:r w:rsidRPr="008756F5">
        <w:rPr>
          <w:rFonts w:ascii="Times New Roman" w:eastAsia="Times New Roman" w:hAnsi="Times New Roman" w:cs="Times New Roman"/>
          <w:color w:val="000000"/>
          <w:kern w:val="0"/>
          <w:sz w:val="27"/>
          <w:szCs w:val="27"/>
          <w:lang w:eastAsia="it-IT"/>
          <w14:ligatures w14:val="none"/>
        </w:rPr>
        <w:br/>
        <w:t>III. SULL’APPLICAZIONE DELL’ARTICOLO 41 DELLA CONVENZIONE</w:t>
      </w:r>
      <w:r w:rsidRPr="008756F5">
        <w:rPr>
          <w:rFonts w:ascii="Times New Roman" w:eastAsia="Times New Roman" w:hAnsi="Times New Roman" w:cs="Times New Roman"/>
          <w:color w:val="000000"/>
          <w:kern w:val="0"/>
          <w:sz w:val="27"/>
          <w:szCs w:val="27"/>
          <w:lang w:eastAsia="it-IT"/>
          <w14:ligatures w14:val="none"/>
        </w:rPr>
        <w:br/>
        <w:t>115. Ai sensi dell’articolo 41 della Convenzione,</w:t>
      </w:r>
      <w:r w:rsidRPr="008756F5">
        <w:rPr>
          <w:rFonts w:ascii="Times New Roman" w:eastAsia="Times New Roman" w:hAnsi="Times New Roman" w:cs="Times New Roman"/>
          <w:color w:val="000000"/>
          <w:kern w:val="0"/>
          <w:sz w:val="27"/>
          <w:szCs w:val="27"/>
          <w:lang w:eastAsia="it-IT"/>
          <w14:ligatures w14:val="none"/>
        </w:rPr>
        <w:br/>
        <w:t>«Se la Corte dichiara che vi è stata violazione della Convenzione o dei suoi Protocolli e se il diritto interno dell’Alta Parte contraente non permette se non in modo imperfetto di rimuovere le conseguenze di tale violazione, la Corte accorda, se del caso, un’equa soddisfazione alla parte lesa.»</w:t>
      </w:r>
      <w:r w:rsidRPr="008756F5">
        <w:rPr>
          <w:rFonts w:ascii="Times New Roman" w:eastAsia="Times New Roman" w:hAnsi="Times New Roman" w:cs="Times New Roman"/>
          <w:color w:val="000000"/>
          <w:kern w:val="0"/>
          <w:sz w:val="27"/>
          <w:szCs w:val="27"/>
          <w:lang w:eastAsia="it-IT"/>
          <w14:ligatures w14:val="none"/>
        </w:rPr>
        <w:br/>
        <w:t>A. Danno</w:t>
      </w:r>
      <w:r w:rsidRPr="008756F5">
        <w:rPr>
          <w:rFonts w:ascii="Times New Roman" w:eastAsia="Times New Roman" w:hAnsi="Times New Roman" w:cs="Times New Roman"/>
          <w:color w:val="000000"/>
          <w:kern w:val="0"/>
          <w:sz w:val="27"/>
          <w:szCs w:val="27"/>
          <w:lang w:eastAsia="it-IT"/>
          <w14:ligatures w14:val="none"/>
        </w:rPr>
        <w:br/>
        <w:t>116. La ricorrente chiede in primo luogo 88.135 franchi svizzeri (CHF) (ossia circa 85.818 euro (EUR)) per il danno materiale.</w:t>
      </w:r>
      <w:r w:rsidRPr="008756F5">
        <w:rPr>
          <w:rFonts w:ascii="Times New Roman" w:eastAsia="Times New Roman" w:hAnsi="Times New Roman" w:cs="Times New Roman"/>
          <w:color w:val="000000"/>
          <w:kern w:val="0"/>
          <w:sz w:val="27"/>
          <w:szCs w:val="27"/>
          <w:lang w:eastAsia="it-IT"/>
          <w14:ligatures w14:val="none"/>
        </w:rPr>
        <w:br/>
        <w:t>Tale pregiudizio consisterebbe nella perdita della pensione di invalidità di cui essa avrebbe dovuto a suo avviso poter beneficiare, e dei relativi interessi moratori, il cui tasso è del 5% in Svizzera – la ricorrente quantifica l’importo di una pensione retroattiva per il periodo compreso tra il 1° settembre 2004 e il 31 marzo 2011 in 76.907 CHF, e gli interessi moratori corrispondenti in 11.228 CHF.</w:t>
      </w:r>
      <w:r w:rsidRPr="008756F5">
        <w:rPr>
          <w:rFonts w:ascii="Times New Roman" w:eastAsia="Times New Roman" w:hAnsi="Times New Roman" w:cs="Times New Roman"/>
          <w:color w:val="000000"/>
          <w:kern w:val="0"/>
          <w:sz w:val="27"/>
          <w:szCs w:val="27"/>
          <w:lang w:eastAsia="it-IT"/>
          <w14:ligatures w14:val="none"/>
        </w:rPr>
        <w:br/>
        <w:t>L’interessata precisa che tale pregiudizio potrebbe essere riparato anche con una eventuale revisione della sentenza del Tribunale federale del 28 luglio 2008.</w:t>
      </w:r>
      <w:r w:rsidRPr="008756F5">
        <w:rPr>
          <w:rFonts w:ascii="Times New Roman" w:eastAsia="Times New Roman" w:hAnsi="Times New Roman" w:cs="Times New Roman"/>
          <w:color w:val="000000"/>
          <w:kern w:val="0"/>
          <w:sz w:val="27"/>
          <w:szCs w:val="27"/>
          <w:lang w:eastAsia="it-IT"/>
          <w14:ligatures w14:val="none"/>
        </w:rPr>
        <w:br/>
        <w:t>117. La ricorrente chiede inoltre la somma di 35.000 CHF (ossia circa 33.790 EUR) per il danno morale che ritiene di avere subito a causa del rifiuto delle autorità di accordarle una pensione per parecchi anni.</w:t>
      </w:r>
      <w:r w:rsidRPr="008756F5">
        <w:rPr>
          <w:rFonts w:ascii="Times New Roman" w:eastAsia="Times New Roman" w:hAnsi="Times New Roman" w:cs="Times New Roman"/>
          <w:color w:val="000000"/>
          <w:kern w:val="0"/>
          <w:sz w:val="27"/>
          <w:szCs w:val="27"/>
          <w:lang w:eastAsia="it-IT"/>
          <w14:ligatures w14:val="none"/>
        </w:rPr>
        <w:br/>
        <w:t>118. Il Governo prende atto delle richieste della ricorrente riguardanti il danno materiale, ma constata che la stessa ha precisato che tale pregiudizio sarebbe riparato nel caso di una revisione della sentenza del 28 luglio 2008. Di conseguenza, il Governo ritiene che la ricorrente non faccia valere una vera e propria pretesa dinanzi alla Corte.</w:t>
      </w:r>
      <w:r w:rsidRPr="008756F5">
        <w:rPr>
          <w:rFonts w:ascii="Times New Roman" w:eastAsia="Times New Roman" w:hAnsi="Times New Roman" w:cs="Times New Roman"/>
          <w:color w:val="000000"/>
          <w:kern w:val="0"/>
          <w:sz w:val="27"/>
          <w:szCs w:val="27"/>
          <w:lang w:eastAsia="it-IT"/>
          <w14:ligatures w14:val="none"/>
        </w:rPr>
        <w:br/>
        <w:t>119. Per quanto riguarda il torto morale dedotto, il Governo ritiene che la eventuale constatazione di una violazione della Convenzione costituirebbe di per sé un’equa soddisfazione. Di conseguenza, invita la Corte a rigettare la richiesta formulata dalla ricorrente a questo titolo.</w:t>
      </w:r>
      <w:r w:rsidRPr="008756F5">
        <w:rPr>
          <w:rFonts w:ascii="Times New Roman" w:eastAsia="Times New Roman" w:hAnsi="Times New Roman" w:cs="Times New Roman"/>
          <w:color w:val="000000"/>
          <w:kern w:val="0"/>
          <w:sz w:val="27"/>
          <w:szCs w:val="27"/>
          <w:lang w:eastAsia="it-IT"/>
          <w14:ligatures w14:val="none"/>
        </w:rPr>
        <w:br/>
        <w:t xml:space="preserve">120. La Corte ravvisa un nesso di causalità diretto tra la violazione constatata e il danno materiale dedotto, ossia la mancata attribuzione della pensione di invalidità richiesta a partire da settembre 2004. Tuttavia, essa ritiene che i giudici interni si trovino in una posizione migliore per valutare con precisione il danno – tenuto conto, tra l’altro, del fatto che l’importo delle pensioni di invalidità varia da un anno all’altro. Inoltre, è opportuno prendere in considerazione il carattere sussidiario del meccanismo dell’articolo 41, ai sensi del quale spetta alla Corte accordare alla parte lesa un’equa soddisfazione se il diritto interno dello Stato convenuto permette di rimuovere le </w:t>
      </w:r>
      <w:r w:rsidRPr="008756F5">
        <w:rPr>
          <w:rFonts w:ascii="Times New Roman" w:eastAsia="Times New Roman" w:hAnsi="Times New Roman" w:cs="Times New Roman"/>
          <w:color w:val="000000"/>
          <w:kern w:val="0"/>
          <w:sz w:val="27"/>
          <w:szCs w:val="27"/>
          <w:lang w:eastAsia="it-IT"/>
          <w14:ligatures w14:val="none"/>
        </w:rPr>
        <w:lastRenderedPageBreak/>
        <w:t>conseguenze di una violazione della Convenzione solo in modo imperfetto. Ne deriva in particolare che, quando la Corte constata una violazione, lo Stato convenuto ha l’obbligo giuridico non soltanto di versare agli interessati le somme accordate a titolo dell’equa soddisfazione prevista dall’articolo 41, ma anche di scegliere le misure generali e/o, se del caso, individuali da adottare (</w:t>
      </w:r>
      <w:proofErr w:type="spellStart"/>
      <w:r w:rsidRPr="008756F5">
        <w:rPr>
          <w:rFonts w:ascii="Times New Roman" w:eastAsia="Times New Roman" w:hAnsi="Times New Roman" w:cs="Times New Roman"/>
          <w:color w:val="000000"/>
          <w:kern w:val="0"/>
          <w:sz w:val="27"/>
          <w:szCs w:val="27"/>
          <w:lang w:eastAsia="it-IT"/>
          <w14:ligatures w14:val="none"/>
        </w:rPr>
        <w:t>Kurić</w:t>
      </w:r>
      <w:proofErr w:type="spellEnd"/>
      <w:r w:rsidRPr="008756F5">
        <w:rPr>
          <w:rFonts w:ascii="Times New Roman" w:eastAsia="Times New Roman" w:hAnsi="Times New Roman" w:cs="Times New Roman"/>
          <w:color w:val="000000"/>
          <w:kern w:val="0"/>
          <w:sz w:val="27"/>
          <w:szCs w:val="27"/>
          <w:lang w:eastAsia="it-IT"/>
          <w14:ligatures w14:val="none"/>
        </w:rPr>
        <w:t xml:space="preserve"> e altri c. Slovenia [GC], n. 26828/06, § 406, CEDU 2012 (estratti)).</w:t>
      </w:r>
      <w:r w:rsidRPr="008756F5">
        <w:rPr>
          <w:rFonts w:ascii="Times New Roman" w:eastAsia="Times New Roman" w:hAnsi="Times New Roman" w:cs="Times New Roman"/>
          <w:color w:val="000000"/>
          <w:kern w:val="0"/>
          <w:sz w:val="27"/>
          <w:szCs w:val="27"/>
          <w:lang w:eastAsia="it-IT"/>
          <w14:ligatures w14:val="none"/>
        </w:rPr>
        <w:br/>
        <w:t>Peraltro, se lo Stato convenuto rimane in generale libero di scegliere, sotto il controllo del Comitato dei Ministri, i mezzi per adempiere agli obblighi per esso derivanti dall’articolo 46 § 1 della Convenzione, purché tali mezzi siano compatibili con le conclusioni contenute nella sentenza della Corte (</w:t>
      </w:r>
      <w:proofErr w:type="spellStart"/>
      <w:r w:rsidRPr="008756F5">
        <w:rPr>
          <w:rFonts w:ascii="Times New Roman" w:eastAsia="Times New Roman" w:hAnsi="Times New Roman" w:cs="Times New Roman"/>
          <w:color w:val="000000"/>
          <w:kern w:val="0"/>
          <w:sz w:val="27"/>
          <w:szCs w:val="27"/>
          <w:lang w:eastAsia="it-IT"/>
          <w14:ligatures w14:val="none"/>
        </w:rPr>
        <w:t>Verein</w:t>
      </w:r>
      <w:proofErr w:type="spellEnd"/>
      <w:r w:rsidRPr="008756F5">
        <w:rPr>
          <w:rFonts w:ascii="Times New Roman" w:eastAsia="Times New Roman" w:hAnsi="Times New Roman" w:cs="Times New Roman"/>
          <w:color w:val="000000"/>
          <w:kern w:val="0"/>
          <w:sz w:val="27"/>
          <w:szCs w:val="27"/>
          <w:lang w:eastAsia="it-IT"/>
          <w14:ligatures w14:val="none"/>
        </w:rPr>
        <w:t xml:space="preserve"> </w:t>
      </w:r>
      <w:proofErr w:type="spellStart"/>
      <w:r w:rsidRPr="008756F5">
        <w:rPr>
          <w:rFonts w:ascii="Times New Roman" w:eastAsia="Times New Roman" w:hAnsi="Times New Roman" w:cs="Times New Roman"/>
          <w:color w:val="000000"/>
          <w:kern w:val="0"/>
          <w:sz w:val="27"/>
          <w:szCs w:val="27"/>
          <w:lang w:eastAsia="it-IT"/>
          <w14:ligatures w14:val="none"/>
        </w:rPr>
        <w:t>gegen</w:t>
      </w:r>
      <w:proofErr w:type="spellEnd"/>
      <w:r w:rsidRPr="008756F5">
        <w:rPr>
          <w:rFonts w:ascii="Times New Roman" w:eastAsia="Times New Roman" w:hAnsi="Times New Roman" w:cs="Times New Roman"/>
          <w:color w:val="000000"/>
          <w:kern w:val="0"/>
          <w:sz w:val="27"/>
          <w:szCs w:val="27"/>
          <w:lang w:eastAsia="it-IT"/>
          <w14:ligatures w14:val="none"/>
        </w:rPr>
        <w:t xml:space="preserve"> </w:t>
      </w:r>
      <w:proofErr w:type="spellStart"/>
      <w:r w:rsidRPr="008756F5">
        <w:rPr>
          <w:rFonts w:ascii="Times New Roman" w:eastAsia="Times New Roman" w:hAnsi="Times New Roman" w:cs="Times New Roman"/>
          <w:color w:val="000000"/>
          <w:kern w:val="0"/>
          <w:sz w:val="27"/>
          <w:szCs w:val="27"/>
          <w:lang w:eastAsia="it-IT"/>
          <w14:ligatures w14:val="none"/>
        </w:rPr>
        <w:t>Tierfabriken</w:t>
      </w:r>
      <w:proofErr w:type="spellEnd"/>
      <w:r w:rsidRPr="008756F5">
        <w:rPr>
          <w:rFonts w:ascii="Times New Roman" w:eastAsia="Times New Roman" w:hAnsi="Times New Roman" w:cs="Times New Roman"/>
          <w:color w:val="000000"/>
          <w:kern w:val="0"/>
          <w:sz w:val="27"/>
          <w:szCs w:val="27"/>
          <w:lang w:eastAsia="it-IT"/>
          <w14:ligatures w14:val="none"/>
        </w:rPr>
        <w:t xml:space="preserve"> </w:t>
      </w:r>
      <w:proofErr w:type="spellStart"/>
      <w:r w:rsidRPr="008756F5">
        <w:rPr>
          <w:rFonts w:ascii="Times New Roman" w:eastAsia="Times New Roman" w:hAnsi="Times New Roman" w:cs="Times New Roman"/>
          <w:color w:val="000000"/>
          <w:kern w:val="0"/>
          <w:sz w:val="27"/>
          <w:szCs w:val="27"/>
          <w:lang w:eastAsia="it-IT"/>
          <w14:ligatures w14:val="none"/>
        </w:rPr>
        <w:t>Schweiz</w:t>
      </w:r>
      <w:proofErr w:type="spellEnd"/>
      <w:r w:rsidRPr="008756F5">
        <w:rPr>
          <w:rFonts w:ascii="Times New Roman" w:eastAsia="Times New Roman" w:hAnsi="Times New Roman" w:cs="Times New Roman"/>
          <w:color w:val="000000"/>
          <w:kern w:val="0"/>
          <w:sz w:val="27"/>
          <w:szCs w:val="27"/>
          <w:lang w:eastAsia="it-IT"/>
          <w14:ligatures w14:val="none"/>
        </w:rPr>
        <w:t xml:space="preserve"> (</w:t>
      </w:r>
      <w:proofErr w:type="spellStart"/>
      <w:r w:rsidRPr="008756F5">
        <w:rPr>
          <w:rFonts w:ascii="Times New Roman" w:eastAsia="Times New Roman" w:hAnsi="Times New Roman" w:cs="Times New Roman"/>
          <w:color w:val="000000"/>
          <w:kern w:val="0"/>
          <w:sz w:val="27"/>
          <w:szCs w:val="27"/>
          <w:lang w:eastAsia="it-IT"/>
          <w14:ligatures w14:val="none"/>
        </w:rPr>
        <w:t>VgT</w:t>
      </w:r>
      <w:proofErr w:type="spellEnd"/>
      <w:r w:rsidRPr="008756F5">
        <w:rPr>
          <w:rFonts w:ascii="Times New Roman" w:eastAsia="Times New Roman" w:hAnsi="Times New Roman" w:cs="Times New Roman"/>
          <w:color w:val="000000"/>
          <w:kern w:val="0"/>
          <w:sz w:val="27"/>
          <w:szCs w:val="27"/>
          <w:lang w:eastAsia="it-IT"/>
          <w14:ligatures w14:val="none"/>
        </w:rPr>
        <w:t xml:space="preserve">) c. Svizzera (n. 2) [GC], n. 32772/02, § 88, CEDU 2009), la Corte ha comunque indicato in numerose occasioni che un nuovo processo o una riapertura del procedimento, su richiesta dell’interessato rappresenta in linea di principio un mezzo appropriato per riparare la violazione constatata (si vedano, tra molte altre, </w:t>
      </w:r>
      <w:proofErr w:type="spellStart"/>
      <w:r w:rsidRPr="008756F5">
        <w:rPr>
          <w:rFonts w:ascii="Times New Roman" w:eastAsia="Times New Roman" w:hAnsi="Times New Roman" w:cs="Times New Roman"/>
          <w:color w:val="000000"/>
          <w:kern w:val="0"/>
          <w:sz w:val="27"/>
          <w:szCs w:val="27"/>
          <w:lang w:eastAsia="it-IT"/>
          <w14:ligatures w14:val="none"/>
        </w:rPr>
        <w:t>Gençel</w:t>
      </w:r>
      <w:proofErr w:type="spellEnd"/>
      <w:r w:rsidRPr="008756F5">
        <w:rPr>
          <w:rFonts w:ascii="Times New Roman" w:eastAsia="Times New Roman" w:hAnsi="Times New Roman" w:cs="Times New Roman"/>
          <w:color w:val="000000"/>
          <w:kern w:val="0"/>
          <w:sz w:val="27"/>
          <w:szCs w:val="27"/>
          <w:lang w:eastAsia="it-IT"/>
          <w14:ligatures w14:val="none"/>
        </w:rPr>
        <w:t xml:space="preserve"> c. Turchia, n. 53431/99, § 27, 23 ottobre 2003, e Claes e altri c. Belgio, </w:t>
      </w:r>
      <w:proofErr w:type="spellStart"/>
      <w:r w:rsidRPr="008756F5">
        <w:rPr>
          <w:rFonts w:ascii="Times New Roman" w:eastAsia="Times New Roman" w:hAnsi="Times New Roman" w:cs="Times New Roman"/>
          <w:color w:val="000000"/>
          <w:kern w:val="0"/>
          <w:sz w:val="27"/>
          <w:szCs w:val="27"/>
          <w:lang w:eastAsia="it-IT"/>
          <w14:ligatures w14:val="none"/>
        </w:rPr>
        <w:t>nn</w:t>
      </w:r>
      <w:proofErr w:type="spellEnd"/>
      <w:r w:rsidRPr="008756F5">
        <w:rPr>
          <w:rFonts w:ascii="Times New Roman" w:eastAsia="Times New Roman" w:hAnsi="Times New Roman" w:cs="Times New Roman"/>
          <w:color w:val="000000"/>
          <w:kern w:val="0"/>
          <w:sz w:val="27"/>
          <w:szCs w:val="27"/>
          <w:lang w:eastAsia="it-IT"/>
          <w14:ligatures w14:val="none"/>
        </w:rPr>
        <w:t>. 46825/99, 47132/99, 47502/99, 49010/99, 49104/99, 49195/99 e 49716/99, § 53, 2 giugno 2005).</w:t>
      </w:r>
      <w:r w:rsidRPr="008756F5">
        <w:rPr>
          <w:rFonts w:ascii="Times New Roman" w:eastAsia="Times New Roman" w:hAnsi="Times New Roman" w:cs="Times New Roman"/>
          <w:color w:val="000000"/>
          <w:kern w:val="0"/>
          <w:sz w:val="27"/>
          <w:szCs w:val="27"/>
          <w:lang w:eastAsia="it-IT"/>
          <w14:ligatures w14:val="none"/>
        </w:rPr>
        <w:br/>
        <w:t xml:space="preserve">Nella fattispecie, la Corte osserva che la ricorrente, regolarmente rappresentata da un avvocato dinanzi alla Corte, ha essa stessa indicato che formulerebbe una domanda di riparazione nell’ambito di un ricorso di revisione della sentenza del Tribunale federale del 28 luglio 2008. Poiché tale possibilità è espressamente prevista dall’articolo 122 della legge sul Tribunale federale del 17 giugno 2005 (paragrafo 29 </w:t>
      </w:r>
      <w:proofErr w:type="spellStart"/>
      <w:r w:rsidRPr="008756F5">
        <w:rPr>
          <w:rFonts w:ascii="Times New Roman" w:eastAsia="Times New Roman" w:hAnsi="Times New Roman" w:cs="Times New Roman"/>
          <w:color w:val="000000"/>
          <w:kern w:val="0"/>
          <w:sz w:val="27"/>
          <w:szCs w:val="27"/>
          <w:lang w:eastAsia="it-IT"/>
          <w14:ligatures w14:val="none"/>
        </w:rPr>
        <w:t>supra</w:t>
      </w:r>
      <w:proofErr w:type="spellEnd"/>
      <w:r w:rsidRPr="008756F5">
        <w:rPr>
          <w:rFonts w:ascii="Times New Roman" w:eastAsia="Times New Roman" w:hAnsi="Times New Roman" w:cs="Times New Roman"/>
          <w:color w:val="000000"/>
          <w:kern w:val="0"/>
          <w:sz w:val="27"/>
          <w:szCs w:val="27"/>
          <w:lang w:eastAsia="it-IT"/>
          <w14:ligatures w14:val="none"/>
        </w:rPr>
        <w:t>), e nulla suggerisce che si tratti di una via illusoria – cosa che la ricorrente, del resto, non afferma –, la Corte ritiene che non sia opportuno accordare alcuna somma per il danno materiale.</w:t>
      </w:r>
      <w:r w:rsidRPr="008756F5">
        <w:rPr>
          <w:rFonts w:ascii="Times New Roman" w:eastAsia="Times New Roman" w:hAnsi="Times New Roman" w:cs="Times New Roman"/>
          <w:color w:val="000000"/>
          <w:kern w:val="0"/>
          <w:sz w:val="27"/>
          <w:szCs w:val="27"/>
          <w:lang w:eastAsia="it-IT"/>
          <w14:ligatures w14:val="none"/>
        </w:rPr>
        <w:br/>
        <w:t>121. Quanto al danno morale, la Corte non condivide il parere del Governo secondo il quale la constatazione di violazione dell’articolo 14, in combinato disposto con l’articolo 8, alla quale è giunta nella presente sentenza, costituisce di per sé un’equa soddisfazione. Essa ritiene che la ricorrente abbia subito un torto morale a causa del rifiuto delle autorità di accordarle una pensione per vari anni. Deliberando in via equitativa, come prevede l’articolo 41, la Corte considera opportuno accordarle la somma di 5.000 EUR questo titolo.</w:t>
      </w:r>
      <w:r w:rsidRPr="008756F5">
        <w:rPr>
          <w:rFonts w:ascii="Times New Roman" w:eastAsia="Times New Roman" w:hAnsi="Times New Roman" w:cs="Times New Roman"/>
          <w:color w:val="000000"/>
          <w:kern w:val="0"/>
          <w:sz w:val="27"/>
          <w:szCs w:val="27"/>
          <w:lang w:eastAsia="it-IT"/>
          <w14:ligatures w14:val="none"/>
        </w:rPr>
        <w:br/>
        <w:t xml:space="preserve">122. La Corte ritiene utile rammentare inoltre che non ha il compito di annullare o abrogare essa stessa le disposizioni controverse del diritto interno in seguito a una constatazione di violazione della Convenzione. Poiché le sentenze della Corte sono di natura essenzialmente dichiarativa, la Svizzera può liberamente scegliere i mezzi per adempiere al proprio obbligo giuridico ai sensi dell’articolo 46 § 1 della Convenzione, nella misura in cui tali mezzi sono compatibili con le conclusioni della presente sentenza, come sopra indicato (paragrafo 120 </w:t>
      </w:r>
      <w:proofErr w:type="spellStart"/>
      <w:r w:rsidRPr="008756F5">
        <w:rPr>
          <w:rFonts w:ascii="Times New Roman" w:eastAsia="Times New Roman" w:hAnsi="Times New Roman" w:cs="Times New Roman"/>
          <w:color w:val="000000"/>
          <w:kern w:val="0"/>
          <w:sz w:val="27"/>
          <w:szCs w:val="27"/>
          <w:lang w:eastAsia="it-IT"/>
          <w14:ligatures w14:val="none"/>
        </w:rPr>
        <w:t>supra</w:t>
      </w:r>
      <w:proofErr w:type="spellEnd"/>
      <w:r w:rsidRPr="008756F5">
        <w:rPr>
          <w:rFonts w:ascii="Times New Roman" w:eastAsia="Times New Roman" w:hAnsi="Times New Roman" w:cs="Times New Roman"/>
          <w:color w:val="000000"/>
          <w:kern w:val="0"/>
          <w:sz w:val="27"/>
          <w:szCs w:val="27"/>
          <w:lang w:eastAsia="it-IT"/>
          <w14:ligatures w14:val="none"/>
        </w:rPr>
        <w:t>).</w:t>
      </w:r>
      <w:r w:rsidRPr="008756F5">
        <w:rPr>
          <w:rFonts w:ascii="Times New Roman" w:eastAsia="Times New Roman" w:hAnsi="Times New Roman" w:cs="Times New Roman"/>
          <w:color w:val="000000"/>
          <w:kern w:val="0"/>
          <w:sz w:val="27"/>
          <w:szCs w:val="27"/>
          <w:lang w:eastAsia="it-IT"/>
          <w14:ligatures w14:val="none"/>
        </w:rPr>
        <w:br/>
        <w:t>Considerate tutte le circostanze e il principio della certezza del diritto, intrinseco alla Convenzione, la Corte ritiene che la constatazione di violazione operata nella presente causa non richieda di rimettere in discussione gli atti o le situazioni giuridiche analoghe anteriori alla pronuncia della presente sentenza (</w:t>
      </w:r>
      <w:proofErr w:type="spellStart"/>
      <w:r w:rsidRPr="008756F5">
        <w:rPr>
          <w:rFonts w:ascii="Times New Roman" w:eastAsia="Times New Roman" w:hAnsi="Times New Roman" w:cs="Times New Roman"/>
          <w:color w:val="000000"/>
          <w:kern w:val="0"/>
          <w:sz w:val="27"/>
          <w:szCs w:val="27"/>
          <w:lang w:eastAsia="it-IT"/>
          <w14:ligatures w14:val="none"/>
        </w:rPr>
        <w:t>Marckx</w:t>
      </w:r>
      <w:proofErr w:type="spellEnd"/>
      <w:r w:rsidRPr="008756F5">
        <w:rPr>
          <w:rFonts w:ascii="Times New Roman" w:eastAsia="Times New Roman" w:hAnsi="Times New Roman" w:cs="Times New Roman"/>
          <w:color w:val="000000"/>
          <w:kern w:val="0"/>
          <w:sz w:val="27"/>
          <w:szCs w:val="27"/>
          <w:lang w:eastAsia="it-IT"/>
          <w14:ligatures w14:val="none"/>
        </w:rPr>
        <w:t>, sopra citata, § 58).</w:t>
      </w:r>
      <w:r w:rsidRPr="008756F5">
        <w:rPr>
          <w:rFonts w:ascii="Times New Roman" w:eastAsia="Times New Roman" w:hAnsi="Times New Roman" w:cs="Times New Roman"/>
          <w:color w:val="000000"/>
          <w:kern w:val="0"/>
          <w:sz w:val="27"/>
          <w:szCs w:val="27"/>
          <w:lang w:eastAsia="it-IT"/>
          <w14:ligatures w14:val="none"/>
        </w:rPr>
        <w:br/>
        <w:t>B. Spese</w:t>
      </w:r>
      <w:r w:rsidRPr="008756F5">
        <w:rPr>
          <w:rFonts w:ascii="Times New Roman" w:eastAsia="Times New Roman" w:hAnsi="Times New Roman" w:cs="Times New Roman"/>
          <w:color w:val="000000"/>
          <w:kern w:val="0"/>
          <w:sz w:val="27"/>
          <w:szCs w:val="27"/>
          <w:lang w:eastAsia="it-IT"/>
          <w14:ligatures w14:val="none"/>
        </w:rPr>
        <w:br/>
        <w:t>123. La ricorrente chiede la somma di 32.617,70 CHF (circa 31.490 EUR) per le spese sostenute per i procedimenti dinanzi ai giudici nazionali e dinanzi alla Corte, specificando le sue richieste come segue:</w:t>
      </w:r>
      <w:r w:rsidRPr="008756F5">
        <w:rPr>
          <w:rFonts w:ascii="Times New Roman" w:eastAsia="Times New Roman" w:hAnsi="Times New Roman" w:cs="Times New Roman"/>
          <w:color w:val="000000"/>
          <w:kern w:val="0"/>
          <w:sz w:val="27"/>
          <w:szCs w:val="27"/>
          <w:lang w:eastAsia="it-IT"/>
          <w14:ligatures w14:val="none"/>
        </w:rPr>
        <w:br/>
      </w:r>
      <w:r w:rsidRPr="008756F5">
        <w:rPr>
          <w:rFonts w:ascii="Times New Roman" w:eastAsia="Times New Roman" w:hAnsi="Times New Roman" w:cs="Times New Roman"/>
          <w:color w:val="000000"/>
          <w:kern w:val="0"/>
          <w:sz w:val="27"/>
          <w:szCs w:val="27"/>
          <w:lang w:eastAsia="it-IT"/>
          <w14:ligatures w14:val="none"/>
        </w:rPr>
        <w:lastRenderedPageBreak/>
        <w:t>– 13.133 CHF di onorari per il procedimento a livello cantonale;</w:t>
      </w:r>
      <w:r w:rsidRPr="008756F5">
        <w:rPr>
          <w:rFonts w:ascii="Times New Roman" w:eastAsia="Times New Roman" w:hAnsi="Times New Roman" w:cs="Times New Roman"/>
          <w:color w:val="000000"/>
          <w:kern w:val="0"/>
          <w:sz w:val="27"/>
          <w:szCs w:val="27"/>
          <w:lang w:eastAsia="it-IT"/>
          <w14:ligatures w14:val="none"/>
        </w:rPr>
        <w:br/>
        <w:t>– 17.779 CHF di onorari, 1.688,90 CHF di spese, e 2.516,80 CHF di IVA per il procedimento dinanzi alla Corte.</w:t>
      </w:r>
      <w:r w:rsidRPr="008756F5">
        <w:rPr>
          <w:rFonts w:ascii="Times New Roman" w:eastAsia="Times New Roman" w:hAnsi="Times New Roman" w:cs="Times New Roman"/>
          <w:color w:val="000000"/>
          <w:kern w:val="0"/>
          <w:sz w:val="27"/>
          <w:szCs w:val="27"/>
          <w:lang w:eastAsia="it-IT"/>
          <w14:ligatures w14:val="none"/>
        </w:rPr>
        <w:br/>
        <w:t>Da questo importo, la ricorrente detrae la somma di 2.500 CHF che le è stata accordata per l’assistenza giudiziaria dinanzi al Tribunale federale (secondo la sentenza del 28 luglio 2008).</w:t>
      </w:r>
      <w:r w:rsidRPr="008756F5">
        <w:rPr>
          <w:rFonts w:ascii="Times New Roman" w:eastAsia="Times New Roman" w:hAnsi="Times New Roman" w:cs="Times New Roman"/>
          <w:color w:val="000000"/>
          <w:kern w:val="0"/>
          <w:sz w:val="27"/>
          <w:szCs w:val="27"/>
          <w:lang w:eastAsia="it-IT"/>
          <w14:ligatures w14:val="none"/>
        </w:rPr>
        <w:br/>
        <w:t>124. Il Governo considera adeguato, nelle circostanze del caso di specie, un importo di 5.000 CHF (circa 4.827 EUR) per il procedimento dinanzi alla Corte.</w:t>
      </w:r>
      <w:r w:rsidRPr="008756F5">
        <w:rPr>
          <w:rFonts w:ascii="Times New Roman" w:eastAsia="Times New Roman" w:hAnsi="Times New Roman" w:cs="Times New Roman"/>
          <w:color w:val="000000"/>
          <w:kern w:val="0"/>
          <w:sz w:val="27"/>
          <w:szCs w:val="27"/>
          <w:lang w:eastAsia="it-IT"/>
          <w14:ligatures w14:val="none"/>
        </w:rPr>
        <w:br/>
        <w:t>125. Secondo la giurisprudenza della Corte, un ricorrente può ottenere il rimborso delle spese sostenute solo nella misura in cui ne siano accertate la realtà e la necessità e il loro importo sia ragionevole. Nella fattispecie, tenuto conto dei documenti di cui dispone e della sua giurisprudenza, la Corte considera ragionevole la somma di 24.000 EUR per tutte le spese e la accorda alla ricorrente, maggiorata dell’importo eventualmente dovuto a titolo di imposta dall’interessata.</w:t>
      </w:r>
      <w:r w:rsidRPr="008756F5">
        <w:rPr>
          <w:rFonts w:ascii="Times New Roman" w:eastAsia="Times New Roman" w:hAnsi="Times New Roman" w:cs="Times New Roman"/>
          <w:color w:val="000000"/>
          <w:kern w:val="0"/>
          <w:sz w:val="27"/>
          <w:szCs w:val="27"/>
          <w:lang w:eastAsia="it-IT"/>
          <w14:ligatures w14:val="none"/>
        </w:rPr>
        <w:br/>
        <w:t>C. Interessi moratori</w:t>
      </w:r>
      <w:r w:rsidRPr="008756F5">
        <w:rPr>
          <w:rFonts w:ascii="Times New Roman" w:eastAsia="Times New Roman" w:hAnsi="Times New Roman" w:cs="Times New Roman"/>
          <w:color w:val="000000"/>
          <w:kern w:val="0"/>
          <w:sz w:val="27"/>
          <w:szCs w:val="27"/>
          <w:lang w:eastAsia="it-IT"/>
          <w14:ligatures w14:val="none"/>
        </w:rPr>
        <w:br/>
        <w:t>126. La Corte ritiene opportuno basare il tasso degli interessi moratori sul tasso di interesse delle operazioni di rifinanziamento marginale della Banca centrale europea maggiorato di tre punti percentuali.</w:t>
      </w:r>
    </w:p>
    <w:p w14:paraId="1249B733" w14:textId="210A8C3D" w:rsidR="008756F5" w:rsidRDefault="008756F5" w:rsidP="008756F5">
      <w:pPr>
        <w:rPr>
          <w:rFonts w:ascii="Times New Roman" w:eastAsia="Times New Roman" w:hAnsi="Times New Roman" w:cs="Times New Roman"/>
          <w:color w:val="000000"/>
          <w:kern w:val="0"/>
          <w:sz w:val="27"/>
          <w:szCs w:val="27"/>
          <w:lang w:eastAsia="it-IT"/>
          <w14:ligatures w14:val="none"/>
        </w:rPr>
      </w:pPr>
      <w:r w:rsidRPr="008756F5">
        <w:rPr>
          <w:rFonts w:ascii="Times New Roman" w:eastAsia="Times New Roman" w:hAnsi="Times New Roman" w:cs="Times New Roman"/>
          <w:color w:val="000000"/>
          <w:kern w:val="0"/>
          <w:sz w:val="27"/>
          <w:szCs w:val="27"/>
          <w:lang w:eastAsia="it-IT"/>
          <w14:ligatures w14:val="none"/>
        </w:rPr>
        <w:t>PER QUESTI MOTIVI, LA CORTE</w:t>
      </w:r>
      <w:r w:rsidRPr="008756F5">
        <w:rPr>
          <w:rFonts w:ascii="Times New Roman" w:eastAsia="Times New Roman" w:hAnsi="Times New Roman" w:cs="Times New Roman"/>
          <w:color w:val="000000"/>
          <w:kern w:val="0"/>
          <w:sz w:val="27"/>
          <w:szCs w:val="27"/>
          <w:lang w:eastAsia="it-IT"/>
          <w14:ligatures w14:val="none"/>
        </w:rPr>
        <w:br/>
        <w:t>1. Dichiara, all’unanimità, il ricorso irricevibile per quanto riguarda la doglianza relativa al diritto a un processo equo ai sensi dell’articolo 6 della Convenzione;</w:t>
      </w:r>
      <w:r w:rsidRPr="008756F5">
        <w:rPr>
          <w:rFonts w:ascii="Times New Roman" w:eastAsia="Times New Roman" w:hAnsi="Times New Roman" w:cs="Times New Roman"/>
          <w:color w:val="000000"/>
          <w:kern w:val="0"/>
          <w:sz w:val="27"/>
          <w:szCs w:val="27"/>
          <w:lang w:eastAsia="it-IT"/>
          <w14:ligatures w14:val="none"/>
        </w:rPr>
        <w:br/>
        <w:t>2. Dichiara, a maggioranza, il ricorso ricevibile per il resto;</w:t>
      </w:r>
      <w:r w:rsidRPr="008756F5">
        <w:rPr>
          <w:rFonts w:ascii="Times New Roman" w:eastAsia="Times New Roman" w:hAnsi="Times New Roman" w:cs="Times New Roman"/>
          <w:color w:val="000000"/>
          <w:kern w:val="0"/>
          <w:sz w:val="27"/>
          <w:szCs w:val="27"/>
          <w:lang w:eastAsia="it-IT"/>
          <w14:ligatures w14:val="none"/>
        </w:rPr>
        <w:br/>
        <w:t>3. Dichiara, con 4 voti contro 3, che vi è stata violazione dell’articolo 14, in combinato disposto con l’articolo 8 della Convenzione;</w:t>
      </w:r>
      <w:r w:rsidRPr="008756F5">
        <w:rPr>
          <w:rFonts w:ascii="Times New Roman" w:eastAsia="Times New Roman" w:hAnsi="Times New Roman" w:cs="Times New Roman"/>
          <w:color w:val="000000"/>
          <w:kern w:val="0"/>
          <w:sz w:val="27"/>
          <w:szCs w:val="27"/>
          <w:lang w:eastAsia="it-IT"/>
          <w14:ligatures w14:val="none"/>
        </w:rPr>
        <w:br/>
        <w:t>4. Dichiara, con 4 voti contro 3, non doversi esaminare separatamente la doglianza relativa all’articolo 14 in combinato disposto con l’articolo 6 della Convenzione;</w:t>
      </w:r>
      <w:r w:rsidRPr="008756F5">
        <w:rPr>
          <w:rFonts w:ascii="Times New Roman" w:eastAsia="Times New Roman" w:hAnsi="Times New Roman" w:cs="Times New Roman"/>
          <w:color w:val="000000"/>
          <w:kern w:val="0"/>
          <w:sz w:val="27"/>
          <w:szCs w:val="27"/>
          <w:lang w:eastAsia="it-IT"/>
          <w14:ligatures w14:val="none"/>
        </w:rPr>
        <w:br/>
        <w:t>5. Dichiara, con 4 voti contro 3, non doversi esaminare separatamente la doglianza relativa all’articolo 8 considerato isolatamente;</w:t>
      </w:r>
      <w:r w:rsidRPr="008756F5">
        <w:rPr>
          <w:rFonts w:ascii="Times New Roman" w:eastAsia="Times New Roman" w:hAnsi="Times New Roman" w:cs="Times New Roman"/>
          <w:color w:val="000000"/>
          <w:kern w:val="0"/>
          <w:sz w:val="27"/>
          <w:szCs w:val="27"/>
          <w:lang w:eastAsia="it-IT"/>
          <w14:ligatures w14:val="none"/>
        </w:rPr>
        <w:br/>
        <w:t>6. Dichiara, con 4 voti contro 3:</w:t>
      </w:r>
      <w:r w:rsidRPr="008756F5">
        <w:rPr>
          <w:rFonts w:ascii="Times New Roman" w:eastAsia="Times New Roman" w:hAnsi="Times New Roman" w:cs="Times New Roman"/>
          <w:color w:val="000000"/>
          <w:kern w:val="0"/>
          <w:sz w:val="27"/>
          <w:szCs w:val="27"/>
          <w:lang w:eastAsia="it-IT"/>
          <w14:ligatures w14:val="none"/>
        </w:rPr>
        <w:br/>
        <w:t>a) che lo Stato convenuto deve versare alla ricorrente, entro tre mesi a decorrere dal giorno in cui la sentenza sarà divenuta definitiva conformemente all’articolo 44 § 2 della Convenzione, le somme seguenti:</w:t>
      </w:r>
      <w:r w:rsidRPr="008756F5">
        <w:rPr>
          <w:rFonts w:ascii="Times New Roman" w:eastAsia="Times New Roman" w:hAnsi="Times New Roman" w:cs="Times New Roman"/>
          <w:color w:val="000000"/>
          <w:kern w:val="0"/>
          <w:sz w:val="27"/>
          <w:szCs w:val="27"/>
          <w:lang w:eastAsia="it-IT"/>
          <w14:ligatures w14:val="none"/>
        </w:rPr>
        <w:br/>
        <w:t>i. 5.000 EUR (cinquemila euro) per il danno morale;</w:t>
      </w:r>
      <w:r w:rsidRPr="008756F5">
        <w:rPr>
          <w:rFonts w:ascii="Times New Roman" w:eastAsia="Times New Roman" w:hAnsi="Times New Roman" w:cs="Times New Roman"/>
          <w:color w:val="000000"/>
          <w:kern w:val="0"/>
          <w:sz w:val="27"/>
          <w:szCs w:val="27"/>
          <w:lang w:eastAsia="it-IT"/>
          <w14:ligatures w14:val="none"/>
        </w:rPr>
        <w:br/>
        <w:t>ii. 24.000 EUR (ventiquattromila euro), da convertire in franchi svizzeri al tasso applicabile alla data del versamento, per le spese;</w:t>
      </w:r>
      <w:r w:rsidRPr="008756F5">
        <w:rPr>
          <w:rFonts w:ascii="Times New Roman" w:eastAsia="Times New Roman" w:hAnsi="Times New Roman" w:cs="Times New Roman"/>
          <w:color w:val="000000"/>
          <w:kern w:val="0"/>
          <w:sz w:val="27"/>
          <w:szCs w:val="27"/>
          <w:lang w:eastAsia="it-IT"/>
          <w14:ligatures w14:val="none"/>
        </w:rPr>
        <w:br/>
        <w:t>b) che a decorrere dalla scadenza di detto termine e fino al versamento tali importi dovranno essere maggiorati di un interesse semplice a un tasso equivalente a quello delle operazioni di rifinanziamento marginale della Banca centrale europea applicabile durante quel periodo, aumentato di tre punti percentuali;</w:t>
      </w:r>
      <w:r w:rsidRPr="008756F5">
        <w:rPr>
          <w:rFonts w:ascii="Times New Roman" w:eastAsia="Times New Roman" w:hAnsi="Times New Roman" w:cs="Times New Roman"/>
          <w:color w:val="000000"/>
          <w:kern w:val="0"/>
          <w:sz w:val="27"/>
          <w:szCs w:val="27"/>
          <w:lang w:eastAsia="it-IT"/>
          <w14:ligatures w14:val="none"/>
        </w:rPr>
        <w:br/>
        <w:t>7. Rigetta, all’unanimità, la domanda di equa soddisfazione per il resto.</w:t>
      </w:r>
      <w:r w:rsidRPr="008756F5">
        <w:rPr>
          <w:rFonts w:ascii="Times New Roman" w:eastAsia="Times New Roman" w:hAnsi="Times New Roman" w:cs="Times New Roman"/>
          <w:color w:val="000000"/>
          <w:kern w:val="0"/>
          <w:sz w:val="27"/>
          <w:szCs w:val="27"/>
          <w:lang w:eastAsia="it-IT"/>
          <w14:ligatures w14:val="none"/>
        </w:rPr>
        <w:br/>
        <w:t xml:space="preserve">Fatta in francese, poi comunicata per iscritto il 2 febbraio 2016, in applicazione </w:t>
      </w:r>
      <w:r w:rsidRPr="008756F5">
        <w:rPr>
          <w:rFonts w:ascii="Times New Roman" w:eastAsia="Times New Roman" w:hAnsi="Times New Roman" w:cs="Times New Roman"/>
          <w:color w:val="000000"/>
          <w:kern w:val="0"/>
          <w:sz w:val="27"/>
          <w:szCs w:val="27"/>
          <w:lang w:eastAsia="it-IT"/>
          <w14:ligatures w14:val="none"/>
        </w:rPr>
        <w:lastRenderedPageBreak/>
        <w:t>dell’articolo 77 §§ 2 e 3 del regolamento.</w:t>
      </w:r>
      <w:r w:rsidRPr="008756F5">
        <w:rPr>
          <w:rFonts w:ascii="Times New Roman" w:eastAsia="Times New Roman" w:hAnsi="Times New Roman" w:cs="Times New Roman"/>
          <w:color w:val="000000"/>
          <w:kern w:val="0"/>
          <w:sz w:val="27"/>
          <w:szCs w:val="27"/>
          <w:lang w:eastAsia="it-IT"/>
          <w14:ligatures w14:val="none"/>
        </w:rPr>
        <w:br/>
        <w:t xml:space="preserve">András </w:t>
      </w:r>
      <w:proofErr w:type="spellStart"/>
      <w:r w:rsidRPr="008756F5">
        <w:rPr>
          <w:rFonts w:ascii="Times New Roman" w:eastAsia="Times New Roman" w:hAnsi="Times New Roman" w:cs="Times New Roman"/>
          <w:color w:val="000000"/>
          <w:kern w:val="0"/>
          <w:sz w:val="27"/>
          <w:szCs w:val="27"/>
          <w:lang w:eastAsia="it-IT"/>
          <w14:ligatures w14:val="none"/>
        </w:rPr>
        <w:t>Sajó</w:t>
      </w:r>
      <w:proofErr w:type="spellEnd"/>
      <w:r>
        <w:rPr>
          <w:rFonts w:ascii="Times New Roman" w:eastAsia="Times New Roman" w:hAnsi="Times New Roman" w:cs="Times New Roman"/>
          <w:color w:val="000000"/>
          <w:kern w:val="0"/>
          <w:sz w:val="27"/>
          <w:szCs w:val="27"/>
          <w:lang w:eastAsia="it-IT"/>
          <w14:ligatures w14:val="none"/>
        </w:rPr>
        <w:t xml:space="preserve"> Presidente</w:t>
      </w:r>
    </w:p>
    <w:p w14:paraId="602922B1" w14:textId="0EB91A3C" w:rsidR="008756F5" w:rsidRDefault="008756F5" w:rsidP="008756F5">
      <w:pPr>
        <w:rPr>
          <w:rFonts w:ascii="Times New Roman" w:eastAsia="Times New Roman" w:hAnsi="Times New Roman" w:cs="Times New Roman"/>
          <w:color w:val="000000"/>
          <w:kern w:val="0"/>
          <w:sz w:val="27"/>
          <w:szCs w:val="27"/>
          <w:lang w:eastAsia="it-IT"/>
          <w14:ligatures w14:val="none"/>
        </w:rPr>
      </w:pPr>
      <w:r w:rsidRPr="008756F5">
        <w:rPr>
          <w:rFonts w:ascii="Times New Roman" w:eastAsia="Times New Roman" w:hAnsi="Times New Roman" w:cs="Times New Roman"/>
          <w:color w:val="000000"/>
          <w:kern w:val="0"/>
          <w:sz w:val="27"/>
          <w:szCs w:val="27"/>
          <w:lang w:eastAsia="it-IT"/>
          <w14:ligatures w14:val="none"/>
        </w:rPr>
        <w:t>Stanley Naismith</w:t>
      </w:r>
      <w:r>
        <w:rPr>
          <w:rFonts w:ascii="Times New Roman" w:eastAsia="Times New Roman" w:hAnsi="Times New Roman" w:cs="Times New Roman"/>
          <w:color w:val="000000"/>
          <w:kern w:val="0"/>
          <w:sz w:val="27"/>
          <w:szCs w:val="27"/>
          <w:lang w:eastAsia="it-IT"/>
          <w14:ligatures w14:val="none"/>
        </w:rPr>
        <w:t xml:space="preserve"> </w:t>
      </w:r>
      <w:r w:rsidRPr="008756F5">
        <w:rPr>
          <w:rFonts w:ascii="Times New Roman" w:eastAsia="Times New Roman" w:hAnsi="Times New Roman" w:cs="Times New Roman"/>
          <w:color w:val="000000"/>
          <w:kern w:val="0"/>
          <w:sz w:val="27"/>
          <w:szCs w:val="27"/>
          <w:lang w:eastAsia="it-IT"/>
          <w14:ligatures w14:val="none"/>
        </w:rPr>
        <w:t>Cancelliere</w:t>
      </w:r>
      <w:r>
        <w:rPr>
          <w:rFonts w:ascii="Times New Roman" w:eastAsia="Times New Roman" w:hAnsi="Times New Roman" w:cs="Times New Roman"/>
          <w:color w:val="000000"/>
          <w:kern w:val="0"/>
          <w:sz w:val="27"/>
          <w:szCs w:val="27"/>
          <w:lang w:eastAsia="it-IT"/>
          <w14:ligatures w14:val="none"/>
        </w:rPr>
        <w:t xml:space="preserve"> </w:t>
      </w:r>
    </w:p>
    <w:p w14:paraId="44577112" w14:textId="31D8AB1C" w:rsidR="003C3531" w:rsidRDefault="008756F5" w:rsidP="008756F5">
      <w:r w:rsidRPr="008756F5">
        <w:rPr>
          <w:rFonts w:ascii="Times New Roman" w:eastAsia="Times New Roman" w:hAnsi="Times New Roman" w:cs="Times New Roman"/>
          <w:color w:val="000000"/>
          <w:kern w:val="0"/>
          <w:sz w:val="27"/>
          <w:szCs w:val="27"/>
          <w:lang w:eastAsia="it-IT"/>
          <w14:ligatures w14:val="none"/>
        </w:rPr>
        <w:t xml:space="preserve">Alla presente sentenza è allegata, conformemente agli articoli 45 § 2 della Convenzione e 74 § 2 del regolamento, l’esposizione dell’opinione separata dei giudici Keller, Spano e </w:t>
      </w:r>
      <w:proofErr w:type="spellStart"/>
      <w:r w:rsidRPr="008756F5">
        <w:rPr>
          <w:rFonts w:ascii="Times New Roman" w:eastAsia="Times New Roman" w:hAnsi="Times New Roman" w:cs="Times New Roman"/>
          <w:color w:val="000000"/>
          <w:kern w:val="0"/>
          <w:sz w:val="27"/>
          <w:szCs w:val="27"/>
          <w:lang w:eastAsia="it-IT"/>
          <w14:ligatures w14:val="none"/>
        </w:rPr>
        <w:t>Kjølbro</w:t>
      </w:r>
      <w:proofErr w:type="spellEnd"/>
      <w:r w:rsidRPr="008756F5">
        <w:rPr>
          <w:rFonts w:ascii="Times New Roman" w:eastAsia="Times New Roman" w:hAnsi="Times New Roman" w:cs="Times New Roman"/>
          <w:color w:val="000000"/>
          <w:kern w:val="0"/>
          <w:sz w:val="27"/>
          <w:szCs w:val="27"/>
          <w:lang w:eastAsia="it-IT"/>
          <w14:ligatures w14:val="none"/>
        </w:rPr>
        <w:t>.</w:t>
      </w:r>
      <w:r w:rsidRPr="008756F5">
        <w:rPr>
          <w:rFonts w:ascii="Times New Roman" w:eastAsia="Times New Roman" w:hAnsi="Times New Roman" w:cs="Times New Roman"/>
          <w:color w:val="000000"/>
          <w:kern w:val="0"/>
          <w:sz w:val="27"/>
          <w:szCs w:val="27"/>
          <w:lang w:eastAsia="it-IT"/>
          <w14:ligatures w14:val="none"/>
        </w:rPr>
        <w:br/>
        <w:t>A.S.</w:t>
      </w:r>
      <w:r w:rsidRPr="008756F5">
        <w:rPr>
          <w:rFonts w:ascii="Times New Roman" w:eastAsia="Times New Roman" w:hAnsi="Times New Roman" w:cs="Times New Roman"/>
          <w:color w:val="000000"/>
          <w:kern w:val="0"/>
          <w:sz w:val="27"/>
          <w:szCs w:val="27"/>
          <w:lang w:eastAsia="it-IT"/>
          <w14:ligatures w14:val="none"/>
        </w:rPr>
        <w:br/>
        <w:t>S.H.N.</w:t>
      </w:r>
      <w:r w:rsidRPr="008756F5">
        <w:rPr>
          <w:rFonts w:ascii="Times New Roman" w:eastAsia="Times New Roman" w:hAnsi="Times New Roman" w:cs="Times New Roman"/>
          <w:color w:val="000000"/>
          <w:kern w:val="0"/>
          <w:sz w:val="27"/>
          <w:szCs w:val="27"/>
          <w:lang w:eastAsia="it-IT"/>
          <w14:ligatures w14:val="none"/>
        </w:rPr>
        <w:t> </w:t>
      </w:r>
      <w:r w:rsidRPr="008756F5">
        <w:rPr>
          <w:rFonts w:ascii="Times New Roman" w:eastAsia="Times New Roman" w:hAnsi="Times New Roman" w:cs="Times New Roman"/>
          <w:color w:val="000000"/>
          <w:kern w:val="0"/>
          <w:sz w:val="27"/>
          <w:szCs w:val="27"/>
          <w:lang w:eastAsia="it-IT"/>
          <w14:ligatures w14:val="none"/>
        </w:rPr>
        <w:br/>
        <w:t>OPINIONE DISSENZIENTE COMUNE AI</w:t>
      </w:r>
      <w:r>
        <w:rPr>
          <w:rFonts w:ascii="Times New Roman" w:eastAsia="Times New Roman" w:hAnsi="Times New Roman" w:cs="Times New Roman"/>
          <w:color w:val="000000"/>
          <w:kern w:val="0"/>
          <w:sz w:val="27"/>
          <w:szCs w:val="27"/>
          <w:lang w:eastAsia="it-IT"/>
          <w14:ligatures w14:val="none"/>
        </w:rPr>
        <w:t xml:space="preserve"> </w:t>
      </w:r>
      <w:r w:rsidRPr="008756F5">
        <w:rPr>
          <w:rFonts w:ascii="Times New Roman" w:eastAsia="Times New Roman" w:hAnsi="Times New Roman" w:cs="Times New Roman"/>
          <w:color w:val="000000"/>
          <w:kern w:val="0"/>
          <w:sz w:val="27"/>
          <w:szCs w:val="27"/>
          <w:lang w:eastAsia="it-IT"/>
          <w14:ligatures w14:val="none"/>
        </w:rPr>
        <w:t>IUDICI KELLER, SPANO e KJØLBRO</w:t>
      </w:r>
      <w:r w:rsidRPr="008756F5">
        <w:rPr>
          <w:rFonts w:ascii="Times New Roman" w:eastAsia="Times New Roman" w:hAnsi="Times New Roman" w:cs="Times New Roman"/>
          <w:color w:val="000000"/>
          <w:kern w:val="0"/>
          <w:sz w:val="27"/>
          <w:szCs w:val="27"/>
          <w:lang w:eastAsia="it-IT"/>
          <w14:ligatures w14:val="none"/>
        </w:rPr>
        <w:br/>
        <w:t>I. Introduzione</w:t>
      </w:r>
      <w:r w:rsidRPr="008756F5">
        <w:rPr>
          <w:rFonts w:ascii="Times New Roman" w:eastAsia="Times New Roman" w:hAnsi="Times New Roman" w:cs="Times New Roman"/>
          <w:color w:val="000000"/>
          <w:kern w:val="0"/>
          <w:sz w:val="27"/>
          <w:szCs w:val="27"/>
          <w:lang w:eastAsia="it-IT"/>
          <w14:ligatures w14:val="none"/>
        </w:rPr>
        <w:br/>
        <w:t>1. Con rammarico, non possiamo essere d’accordo con la maggioranza sulla ricevibilità del motivo di ricorso relativo alla violazione dell’articolo 14 della Convenzione in combinato disposto con l’articolo 8. Poiché il motivo di ricorso attualmente formulato è anzitutto di natura pecuniaria, siamo del parere che esso non rientri nel campo di applicazione dell’articolo 8 della Convenzione.</w:t>
      </w:r>
      <w:r w:rsidRPr="008756F5">
        <w:rPr>
          <w:rFonts w:ascii="Times New Roman" w:eastAsia="Times New Roman" w:hAnsi="Times New Roman" w:cs="Times New Roman"/>
          <w:color w:val="000000"/>
          <w:kern w:val="0"/>
          <w:sz w:val="27"/>
          <w:szCs w:val="27"/>
          <w:lang w:eastAsia="it-IT"/>
          <w14:ligatures w14:val="none"/>
        </w:rPr>
        <w:br/>
        <w:t>2. La presente causa riguarda il rifiuto dell’assicurazione per invalidità svizzera di mantenere in favore della ricorrente, dopo la nascita dei figli gemelli, la pensione parziale di invalidità che le era stata legittimamente riconosciuta per il periodo anteriore. Secondo un nuovo calcolo, in applicazione del «metodo misto», le autorità competenti sono giunte a una percentuale di invalidità (27%) che non le dava più diritto all’attribuzione di una pensione. Dinanzi alla Corte, la ricorrente lamenta, tra l’altro, una violazione dell’articolo 14, in combinato disposto con l’articolo 8 della Convenzione. Essa si considera vittima di una doppia discriminazione nel godimento del suo diritto alla vita privata e famigliare.</w:t>
      </w:r>
      <w:r w:rsidRPr="008756F5">
        <w:rPr>
          <w:rFonts w:ascii="Times New Roman" w:eastAsia="Times New Roman" w:hAnsi="Times New Roman" w:cs="Times New Roman"/>
          <w:color w:val="000000"/>
          <w:kern w:val="0"/>
          <w:sz w:val="27"/>
          <w:szCs w:val="27"/>
          <w:lang w:eastAsia="it-IT"/>
          <w14:ligatures w14:val="none"/>
        </w:rPr>
        <w:br/>
        <w:t>II. L’inapplicabilità dell’articolo 8</w:t>
      </w:r>
      <w:r w:rsidRPr="008756F5">
        <w:rPr>
          <w:rFonts w:ascii="Times New Roman" w:eastAsia="Times New Roman" w:hAnsi="Times New Roman" w:cs="Times New Roman"/>
          <w:color w:val="000000"/>
          <w:kern w:val="0"/>
          <w:sz w:val="27"/>
          <w:szCs w:val="27"/>
          <w:lang w:eastAsia="it-IT"/>
          <w14:ligatures w14:val="none"/>
        </w:rPr>
        <w:br/>
        <w:t>3. Abbiamo parecchie riserve per quanto riguarda l’analisi della maggioranza sull’applicabilità dell’articolo 8 della Convenzione nella presente causa.</w:t>
      </w:r>
      <w:r w:rsidRPr="008756F5">
        <w:rPr>
          <w:rFonts w:ascii="Times New Roman" w:eastAsia="Times New Roman" w:hAnsi="Times New Roman" w:cs="Times New Roman"/>
          <w:color w:val="000000"/>
          <w:kern w:val="0"/>
          <w:sz w:val="27"/>
          <w:szCs w:val="27"/>
          <w:lang w:eastAsia="it-IT"/>
          <w14:ligatures w14:val="none"/>
        </w:rPr>
        <w:br/>
        <w:t xml:space="preserve">4. Anzitutto, il punto di partenza di detta analisi ci sembra errato. La Corte si pone immediatamente sul piano dell’articolo 8 della Convenzione, senza considerare la dimensione puramente pecuniaria della doglianza della ricorrente. Senza dubbio esistono dei casi in cui la concessione, il versamento o il rifiuto di una prestazione sociale come quella del caso di specie possono rivestire una certa importanza rispetto alla Convenzione. Tuttavia, la maggioranza omette di menzionare che nella grandissima maggioranza delle cause nelle quali si è espressa su una discriminazione dedotta in materia di attribuzione di prestazioni di previdenza sociale, la Corte si è basata non sull’articolo 8 della Convenzione ma sul Protocollo addizionale n. 1 (come, ad esempio, nelle sentenze </w:t>
      </w:r>
      <w:proofErr w:type="spellStart"/>
      <w:r w:rsidRPr="008756F5">
        <w:rPr>
          <w:rFonts w:ascii="Times New Roman" w:eastAsia="Times New Roman" w:hAnsi="Times New Roman" w:cs="Times New Roman"/>
          <w:color w:val="000000"/>
          <w:kern w:val="0"/>
          <w:sz w:val="27"/>
          <w:szCs w:val="27"/>
          <w:lang w:eastAsia="it-IT"/>
          <w14:ligatures w14:val="none"/>
        </w:rPr>
        <w:t>Moskal</w:t>
      </w:r>
      <w:proofErr w:type="spellEnd"/>
      <w:r w:rsidRPr="008756F5">
        <w:rPr>
          <w:rFonts w:ascii="Times New Roman" w:eastAsia="Times New Roman" w:hAnsi="Times New Roman" w:cs="Times New Roman"/>
          <w:color w:val="000000"/>
          <w:kern w:val="0"/>
          <w:sz w:val="27"/>
          <w:szCs w:val="27"/>
          <w:lang w:eastAsia="it-IT"/>
          <w14:ligatures w14:val="none"/>
        </w:rPr>
        <w:t xml:space="preserve"> c. Polonia, n. 10373/05, § 93 e seguenti, 15 settembre 2009; </w:t>
      </w:r>
      <w:proofErr w:type="spellStart"/>
      <w:r w:rsidRPr="008756F5">
        <w:rPr>
          <w:rFonts w:ascii="Times New Roman" w:eastAsia="Times New Roman" w:hAnsi="Times New Roman" w:cs="Times New Roman"/>
          <w:color w:val="000000"/>
          <w:kern w:val="0"/>
          <w:sz w:val="27"/>
          <w:szCs w:val="27"/>
          <w:lang w:eastAsia="it-IT"/>
          <w14:ligatures w14:val="none"/>
        </w:rPr>
        <w:t>Stec</w:t>
      </w:r>
      <w:proofErr w:type="spellEnd"/>
      <w:r w:rsidRPr="008756F5">
        <w:rPr>
          <w:rFonts w:ascii="Times New Roman" w:eastAsia="Times New Roman" w:hAnsi="Times New Roman" w:cs="Times New Roman"/>
          <w:color w:val="000000"/>
          <w:kern w:val="0"/>
          <w:sz w:val="27"/>
          <w:szCs w:val="27"/>
          <w:lang w:eastAsia="it-IT"/>
          <w14:ligatures w14:val="none"/>
        </w:rPr>
        <w:t xml:space="preserve"> e altri c. Regno Unito [GC], </w:t>
      </w:r>
      <w:proofErr w:type="spellStart"/>
      <w:r w:rsidRPr="008756F5">
        <w:rPr>
          <w:rFonts w:ascii="Times New Roman" w:eastAsia="Times New Roman" w:hAnsi="Times New Roman" w:cs="Times New Roman"/>
          <w:color w:val="000000"/>
          <w:kern w:val="0"/>
          <w:sz w:val="27"/>
          <w:szCs w:val="27"/>
          <w:lang w:eastAsia="it-IT"/>
          <w14:ligatures w14:val="none"/>
        </w:rPr>
        <w:t>nn</w:t>
      </w:r>
      <w:proofErr w:type="spellEnd"/>
      <w:r w:rsidRPr="008756F5">
        <w:rPr>
          <w:rFonts w:ascii="Times New Roman" w:eastAsia="Times New Roman" w:hAnsi="Times New Roman" w:cs="Times New Roman"/>
          <w:color w:val="000000"/>
          <w:kern w:val="0"/>
          <w:sz w:val="27"/>
          <w:szCs w:val="27"/>
          <w:lang w:eastAsia="it-IT"/>
          <w14:ligatures w14:val="none"/>
        </w:rPr>
        <w:t xml:space="preserve">. 65731/01 e 65900/01, § 53, CEDU 2006 VI; </w:t>
      </w:r>
      <w:proofErr w:type="spellStart"/>
      <w:r w:rsidRPr="008756F5">
        <w:rPr>
          <w:rFonts w:ascii="Times New Roman" w:eastAsia="Times New Roman" w:hAnsi="Times New Roman" w:cs="Times New Roman"/>
          <w:color w:val="000000"/>
          <w:kern w:val="0"/>
          <w:sz w:val="27"/>
          <w:szCs w:val="27"/>
          <w:lang w:eastAsia="it-IT"/>
          <w14:ligatures w14:val="none"/>
        </w:rPr>
        <w:t>Koua</w:t>
      </w:r>
      <w:proofErr w:type="spellEnd"/>
      <w:r w:rsidRPr="008756F5">
        <w:rPr>
          <w:rFonts w:ascii="Times New Roman" w:eastAsia="Times New Roman" w:hAnsi="Times New Roman" w:cs="Times New Roman"/>
          <w:color w:val="000000"/>
          <w:kern w:val="0"/>
          <w:sz w:val="27"/>
          <w:szCs w:val="27"/>
          <w:lang w:eastAsia="it-IT"/>
          <w14:ligatures w14:val="none"/>
        </w:rPr>
        <w:t xml:space="preserve"> </w:t>
      </w:r>
      <w:proofErr w:type="spellStart"/>
      <w:r w:rsidRPr="008756F5">
        <w:rPr>
          <w:rFonts w:ascii="Times New Roman" w:eastAsia="Times New Roman" w:hAnsi="Times New Roman" w:cs="Times New Roman"/>
          <w:color w:val="000000"/>
          <w:kern w:val="0"/>
          <w:sz w:val="27"/>
          <w:szCs w:val="27"/>
          <w:lang w:eastAsia="it-IT"/>
          <w14:ligatures w14:val="none"/>
        </w:rPr>
        <w:lastRenderedPageBreak/>
        <w:t>Poirrez</w:t>
      </w:r>
      <w:proofErr w:type="spellEnd"/>
      <w:r w:rsidRPr="008756F5">
        <w:rPr>
          <w:rFonts w:ascii="Times New Roman" w:eastAsia="Times New Roman" w:hAnsi="Times New Roman" w:cs="Times New Roman"/>
          <w:color w:val="000000"/>
          <w:kern w:val="0"/>
          <w:sz w:val="27"/>
          <w:szCs w:val="27"/>
          <w:lang w:eastAsia="it-IT"/>
          <w14:ligatures w14:val="none"/>
        </w:rPr>
        <w:t xml:space="preserve"> c. Francia, n. 40892/98, § 43 e seguenti, CEDU 2003 X; </w:t>
      </w:r>
      <w:proofErr w:type="spellStart"/>
      <w:r w:rsidRPr="008756F5">
        <w:rPr>
          <w:rFonts w:ascii="Times New Roman" w:eastAsia="Times New Roman" w:hAnsi="Times New Roman" w:cs="Times New Roman"/>
          <w:color w:val="000000"/>
          <w:kern w:val="0"/>
          <w:sz w:val="27"/>
          <w:szCs w:val="27"/>
          <w:lang w:eastAsia="it-IT"/>
          <w14:ligatures w14:val="none"/>
        </w:rPr>
        <w:t>Kjartan</w:t>
      </w:r>
      <w:proofErr w:type="spellEnd"/>
      <w:r w:rsidRPr="008756F5">
        <w:rPr>
          <w:rFonts w:ascii="Times New Roman" w:eastAsia="Times New Roman" w:hAnsi="Times New Roman" w:cs="Times New Roman"/>
          <w:color w:val="000000"/>
          <w:kern w:val="0"/>
          <w:sz w:val="27"/>
          <w:szCs w:val="27"/>
          <w:lang w:eastAsia="it-IT"/>
          <w14:ligatures w14:val="none"/>
        </w:rPr>
        <w:t xml:space="preserve"> </w:t>
      </w:r>
      <w:proofErr w:type="spellStart"/>
      <w:r w:rsidRPr="008756F5">
        <w:rPr>
          <w:rFonts w:ascii="Times New Roman" w:eastAsia="Times New Roman" w:hAnsi="Times New Roman" w:cs="Times New Roman"/>
          <w:color w:val="000000"/>
          <w:kern w:val="0"/>
          <w:sz w:val="27"/>
          <w:szCs w:val="27"/>
          <w:lang w:eastAsia="it-IT"/>
          <w14:ligatures w14:val="none"/>
        </w:rPr>
        <w:t>Ásmundsson</w:t>
      </w:r>
      <w:proofErr w:type="spellEnd"/>
      <w:r w:rsidRPr="008756F5">
        <w:rPr>
          <w:rFonts w:ascii="Times New Roman" w:eastAsia="Times New Roman" w:hAnsi="Times New Roman" w:cs="Times New Roman"/>
          <w:color w:val="000000"/>
          <w:kern w:val="0"/>
          <w:sz w:val="27"/>
          <w:szCs w:val="27"/>
          <w:lang w:eastAsia="it-IT"/>
          <w14:ligatures w14:val="none"/>
        </w:rPr>
        <w:t xml:space="preserve"> c. Islanda, n. 60669/00, §§ 39 e seguenti, CEDU 2004 IX; o ancora </w:t>
      </w:r>
      <w:proofErr w:type="spellStart"/>
      <w:r w:rsidRPr="008756F5">
        <w:rPr>
          <w:rFonts w:ascii="Times New Roman" w:eastAsia="Times New Roman" w:hAnsi="Times New Roman" w:cs="Times New Roman"/>
          <w:color w:val="000000"/>
          <w:kern w:val="0"/>
          <w:sz w:val="27"/>
          <w:szCs w:val="27"/>
          <w:lang w:eastAsia="it-IT"/>
          <w14:ligatures w14:val="none"/>
        </w:rPr>
        <w:t>Wieczorek</w:t>
      </w:r>
      <w:proofErr w:type="spellEnd"/>
      <w:r w:rsidRPr="008756F5">
        <w:rPr>
          <w:rFonts w:ascii="Times New Roman" w:eastAsia="Times New Roman" w:hAnsi="Times New Roman" w:cs="Times New Roman"/>
          <w:color w:val="000000"/>
          <w:kern w:val="0"/>
          <w:sz w:val="27"/>
          <w:szCs w:val="27"/>
          <w:lang w:eastAsia="it-IT"/>
          <w14:ligatures w14:val="none"/>
        </w:rPr>
        <w:t xml:space="preserve"> c. Polonia, n. 18176/05, §§ 56 e seguenti, 8 dicembre 2009). Ora, è opportuno rammentare che, non avendo ratificato il Protocollo n. 1, la Svizzera non è vincolata dalla giurisprudenza della Corte relativa all’articolo 1 di tale strumento.</w:t>
      </w:r>
      <w:r w:rsidRPr="008756F5">
        <w:rPr>
          <w:rFonts w:ascii="Times New Roman" w:eastAsia="Times New Roman" w:hAnsi="Times New Roman" w:cs="Times New Roman"/>
          <w:color w:val="000000"/>
          <w:kern w:val="0"/>
          <w:sz w:val="27"/>
          <w:szCs w:val="27"/>
          <w:lang w:eastAsia="it-IT"/>
          <w14:ligatures w14:val="none"/>
        </w:rPr>
        <w:br/>
        <w:t>5. Nell’ambito dell’esame della ricevibilità dal punto di vista dell’articolo 8, la maggioranza opera poi una distinzione tra l’«elemento famigliare» da una parte e l’«elemento privato» dall’altra. Sia per l’uno che per l’altro elemento, la Corte giunge alla stessa conclusione – con la quale siamo in disaccordo –, ossia che l’articolo 8 è applicabile.</w:t>
      </w:r>
      <w:r w:rsidRPr="008756F5">
        <w:rPr>
          <w:rFonts w:ascii="Times New Roman" w:eastAsia="Times New Roman" w:hAnsi="Times New Roman" w:cs="Times New Roman"/>
          <w:color w:val="000000"/>
          <w:kern w:val="0"/>
          <w:sz w:val="27"/>
          <w:szCs w:val="27"/>
          <w:lang w:eastAsia="it-IT"/>
          <w14:ligatures w14:val="none"/>
        </w:rPr>
        <w:br/>
        <w:t xml:space="preserve">6. Per quanto riguarda l’«elemento famigliare», è vero che in alcune cause particolari la Corte ha esaminato una prestazione sociale sotto il profilo dell’articolo 8 della Convenzione; così, in particolare, per una indennità di congedo parentale (Petrovic c. Austria, 27 marzo 1998, § 27, </w:t>
      </w:r>
      <w:proofErr w:type="spellStart"/>
      <w:r w:rsidRPr="008756F5">
        <w:rPr>
          <w:rFonts w:ascii="Times New Roman" w:eastAsia="Times New Roman" w:hAnsi="Times New Roman" w:cs="Times New Roman"/>
          <w:color w:val="000000"/>
          <w:kern w:val="0"/>
          <w:sz w:val="27"/>
          <w:szCs w:val="27"/>
          <w:lang w:eastAsia="it-IT"/>
          <w14:ligatures w14:val="none"/>
        </w:rPr>
        <w:t>Recueil</w:t>
      </w:r>
      <w:proofErr w:type="spellEnd"/>
      <w:r w:rsidRPr="008756F5">
        <w:rPr>
          <w:rFonts w:ascii="Times New Roman" w:eastAsia="Times New Roman" w:hAnsi="Times New Roman" w:cs="Times New Roman"/>
          <w:color w:val="000000"/>
          <w:kern w:val="0"/>
          <w:sz w:val="27"/>
          <w:szCs w:val="27"/>
          <w:lang w:eastAsia="it-IT"/>
          <w14:ligatures w14:val="none"/>
        </w:rPr>
        <w:t xml:space="preserve"> </w:t>
      </w:r>
      <w:proofErr w:type="spellStart"/>
      <w:r w:rsidRPr="008756F5">
        <w:rPr>
          <w:rFonts w:ascii="Times New Roman" w:eastAsia="Times New Roman" w:hAnsi="Times New Roman" w:cs="Times New Roman"/>
          <w:color w:val="000000"/>
          <w:kern w:val="0"/>
          <w:sz w:val="27"/>
          <w:szCs w:val="27"/>
          <w:lang w:eastAsia="it-IT"/>
          <w14:ligatures w14:val="none"/>
        </w:rPr>
        <w:t>des</w:t>
      </w:r>
      <w:proofErr w:type="spellEnd"/>
      <w:r w:rsidRPr="008756F5">
        <w:rPr>
          <w:rFonts w:ascii="Times New Roman" w:eastAsia="Times New Roman" w:hAnsi="Times New Roman" w:cs="Times New Roman"/>
          <w:color w:val="000000"/>
          <w:kern w:val="0"/>
          <w:sz w:val="27"/>
          <w:szCs w:val="27"/>
          <w:lang w:eastAsia="it-IT"/>
          <w14:ligatures w14:val="none"/>
        </w:rPr>
        <w:t xml:space="preserve"> </w:t>
      </w:r>
      <w:proofErr w:type="spellStart"/>
      <w:r w:rsidRPr="008756F5">
        <w:rPr>
          <w:rFonts w:ascii="Times New Roman" w:eastAsia="Times New Roman" w:hAnsi="Times New Roman" w:cs="Times New Roman"/>
          <w:color w:val="000000"/>
          <w:kern w:val="0"/>
          <w:sz w:val="27"/>
          <w:szCs w:val="27"/>
          <w:lang w:eastAsia="it-IT"/>
          <w14:ligatures w14:val="none"/>
        </w:rPr>
        <w:t>arrêts</w:t>
      </w:r>
      <w:proofErr w:type="spellEnd"/>
      <w:r w:rsidRPr="008756F5">
        <w:rPr>
          <w:rFonts w:ascii="Times New Roman" w:eastAsia="Times New Roman" w:hAnsi="Times New Roman" w:cs="Times New Roman"/>
          <w:color w:val="000000"/>
          <w:kern w:val="0"/>
          <w:sz w:val="27"/>
          <w:szCs w:val="27"/>
          <w:lang w:eastAsia="it-IT"/>
          <w14:ligatures w14:val="none"/>
        </w:rPr>
        <w:t xml:space="preserve"> et </w:t>
      </w:r>
      <w:proofErr w:type="spellStart"/>
      <w:r w:rsidRPr="008756F5">
        <w:rPr>
          <w:rFonts w:ascii="Times New Roman" w:eastAsia="Times New Roman" w:hAnsi="Times New Roman" w:cs="Times New Roman"/>
          <w:color w:val="000000"/>
          <w:kern w:val="0"/>
          <w:sz w:val="27"/>
          <w:szCs w:val="27"/>
          <w:lang w:eastAsia="it-IT"/>
          <w14:ligatures w14:val="none"/>
        </w:rPr>
        <w:t>décisions</w:t>
      </w:r>
      <w:proofErr w:type="spellEnd"/>
      <w:r w:rsidRPr="008756F5">
        <w:rPr>
          <w:rFonts w:ascii="Times New Roman" w:eastAsia="Times New Roman" w:hAnsi="Times New Roman" w:cs="Times New Roman"/>
          <w:color w:val="000000"/>
          <w:kern w:val="0"/>
          <w:sz w:val="27"/>
          <w:szCs w:val="27"/>
          <w:lang w:eastAsia="it-IT"/>
          <w14:ligatures w14:val="none"/>
        </w:rPr>
        <w:t xml:space="preserve"> 1998 II; Konstantin </w:t>
      </w:r>
      <w:proofErr w:type="spellStart"/>
      <w:r w:rsidRPr="008756F5">
        <w:rPr>
          <w:rFonts w:ascii="Times New Roman" w:eastAsia="Times New Roman" w:hAnsi="Times New Roman" w:cs="Times New Roman"/>
          <w:color w:val="000000"/>
          <w:kern w:val="0"/>
          <w:sz w:val="27"/>
          <w:szCs w:val="27"/>
          <w:lang w:eastAsia="it-IT"/>
          <w14:ligatures w14:val="none"/>
        </w:rPr>
        <w:t>Markin</w:t>
      </w:r>
      <w:proofErr w:type="spellEnd"/>
      <w:r w:rsidRPr="008756F5">
        <w:rPr>
          <w:rFonts w:ascii="Times New Roman" w:eastAsia="Times New Roman" w:hAnsi="Times New Roman" w:cs="Times New Roman"/>
          <w:color w:val="000000"/>
          <w:kern w:val="0"/>
          <w:sz w:val="27"/>
          <w:szCs w:val="27"/>
          <w:lang w:eastAsia="it-IT"/>
          <w14:ligatures w14:val="none"/>
        </w:rPr>
        <w:t xml:space="preserve"> c. Russia [GC], n. 30078/06, § 130, CEDU 2012 (estratti)) o per un assegno in favore delle famiglie numerose (</w:t>
      </w:r>
      <w:proofErr w:type="spellStart"/>
      <w:r w:rsidRPr="008756F5">
        <w:rPr>
          <w:rFonts w:ascii="Times New Roman" w:eastAsia="Times New Roman" w:hAnsi="Times New Roman" w:cs="Times New Roman"/>
          <w:color w:val="000000"/>
          <w:kern w:val="0"/>
          <w:sz w:val="27"/>
          <w:szCs w:val="27"/>
          <w:lang w:eastAsia="it-IT"/>
          <w14:ligatures w14:val="none"/>
        </w:rPr>
        <w:t>Dhahbi</w:t>
      </w:r>
      <w:proofErr w:type="spellEnd"/>
      <w:r w:rsidRPr="008756F5">
        <w:rPr>
          <w:rFonts w:ascii="Times New Roman" w:eastAsia="Times New Roman" w:hAnsi="Times New Roman" w:cs="Times New Roman"/>
          <w:color w:val="000000"/>
          <w:kern w:val="0"/>
          <w:sz w:val="27"/>
          <w:szCs w:val="27"/>
          <w:lang w:eastAsia="it-IT"/>
          <w14:ligatures w14:val="none"/>
        </w:rPr>
        <w:t xml:space="preserve"> c. Italia, n. 17120/09, § 41, 8 aprile 2014). La maggioranza cita questa giurisprudenza (paragrafi 61 e seguenti) ma, a nostro parere, omette di esporre i principi pertinenti per la determinazione del campo di applicazione dell’articolo 8.</w:t>
      </w:r>
      <w:r w:rsidRPr="008756F5">
        <w:rPr>
          <w:rFonts w:ascii="Times New Roman" w:eastAsia="Times New Roman" w:hAnsi="Times New Roman" w:cs="Times New Roman"/>
          <w:color w:val="000000"/>
          <w:kern w:val="0"/>
          <w:sz w:val="27"/>
          <w:szCs w:val="27"/>
          <w:lang w:eastAsia="it-IT"/>
          <w14:ligatures w14:val="none"/>
        </w:rPr>
        <w:br/>
        <w:t>7. Al paragrafo 62 della sentenza, la Corte enuncia che:</w:t>
      </w:r>
      <w:r w:rsidRPr="008756F5">
        <w:rPr>
          <w:rFonts w:ascii="Times New Roman" w:eastAsia="Times New Roman" w:hAnsi="Times New Roman" w:cs="Times New Roman"/>
          <w:color w:val="000000"/>
          <w:kern w:val="0"/>
          <w:sz w:val="27"/>
          <w:szCs w:val="27"/>
          <w:lang w:eastAsia="it-IT"/>
          <w14:ligatures w14:val="none"/>
        </w:rPr>
        <w:br/>
        <w:t>«(...) l’applicazione del metodo misto alla ricorrente poteva influire sul modo in cui la stessa e il marito si ripartiscono i compiti all’interno della famiglia e, di conseguenza, poteva avere un impatto sull’organizzazione della loro vita famigliare e professionale.»</w:t>
      </w:r>
      <w:r w:rsidRPr="008756F5">
        <w:rPr>
          <w:rFonts w:ascii="Times New Roman" w:eastAsia="Times New Roman" w:hAnsi="Times New Roman" w:cs="Times New Roman"/>
          <w:color w:val="000000"/>
          <w:kern w:val="0"/>
          <w:sz w:val="27"/>
          <w:szCs w:val="27"/>
          <w:lang w:eastAsia="it-IT"/>
          <w14:ligatures w14:val="none"/>
        </w:rPr>
        <w:br/>
        <w:t>Questo ragionamento si basa perciò su un criterio di applicabilità molto flessibile, che lascia intendere che, affinché l’articolo 8 sia applicabile, è sufficiente che la pensione in questione abbia un impatto qualsiasi sulla sfera famigliare (o privata) dell’interessato. Temiamo che ciò equivalga a dire che la concessione o il rifiuto di una pensione rientra automaticamente nel campo di applicazione dell’articolo 8, dato che una prestazione sociale può sempre avere un certo impatto sul godimento o sull’organizzazione della vita famigliare di una persona. Di conseguenza, qualsiasi misura nel diritto del lavoro, ad esempio, rientrerebbe nelle previsioni dell’articolo 8 della Convenzione.</w:t>
      </w:r>
      <w:r w:rsidRPr="008756F5">
        <w:rPr>
          <w:rFonts w:ascii="Times New Roman" w:eastAsia="Times New Roman" w:hAnsi="Times New Roman" w:cs="Times New Roman"/>
          <w:color w:val="000000"/>
          <w:kern w:val="0"/>
          <w:sz w:val="27"/>
          <w:szCs w:val="27"/>
          <w:lang w:eastAsia="it-IT"/>
          <w14:ligatures w14:val="none"/>
        </w:rPr>
        <w:br/>
        <w:t>8. Un tale risultato, tuttavia, non sarebbe compatibile con la nostra giurisprudenza consolidata secondo la quale è necessario interpretare le disposizioni della Convenzione prendendo in considerazione l’intero sistema della Convenzione, ivi comprese le disposizioni dei protocolli addizionali (</w:t>
      </w:r>
      <w:proofErr w:type="spellStart"/>
      <w:r w:rsidRPr="008756F5">
        <w:rPr>
          <w:rFonts w:ascii="Times New Roman" w:eastAsia="Times New Roman" w:hAnsi="Times New Roman" w:cs="Times New Roman"/>
          <w:color w:val="000000"/>
          <w:kern w:val="0"/>
          <w:sz w:val="27"/>
          <w:szCs w:val="27"/>
          <w:lang w:eastAsia="it-IT"/>
          <w14:ligatures w14:val="none"/>
        </w:rPr>
        <w:t>Maaouia</w:t>
      </w:r>
      <w:proofErr w:type="spellEnd"/>
      <w:r w:rsidRPr="008756F5">
        <w:rPr>
          <w:rFonts w:ascii="Times New Roman" w:eastAsia="Times New Roman" w:hAnsi="Times New Roman" w:cs="Times New Roman"/>
          <w:color w:val="000000"/>
          <w:kern w:val="0"/>
          <w:sz w:val="27"/>
          <w:szCs w:val="27"/>
          <w:lang w:eastAsia="it-IT"/>
          <w14:ligatures w14:val="none"/>
        </w:rPr>
        <w:t xml:space="preserve"> c. Francia [GC], n. 39652/98, § 36, CEDU 2000-X). Per quanto riguarda l’articolo 2 del Protocollo n. 4, ad esempio, la Grande Camera ha sottolineato nella causa Austin e altri c. Regno Unito che «l’articolo 5 della Convenzione non si può interpretare in modo da integrare le esigenze di tale disposizione e renderle così applicabili agli Stati che, come il Regno Unito, non hanno </w:t>
      </w:r>
      <w:r w:rsidRPr="008756F5">
        <w:rPr>
          <w:rFonts w:ascii="Times New Roman" w:eastAsia="Times New Roman" w:hAnsi="Times New Roman" w:cs="Times New Roman"/>
          <w:color w:val="000000"/>
          <w:kern w:val="0"/>
          <w:sz w:val="27"/>
          <w:szCs w:val="27"/>
          <w:lang w:eastAsia="it-IT"/>
          <w14:ligatures w14:val="none"/>
        </w:rPr>
        <w:lastRenderedPageBreak/>
        <w:t xml:space="preserve">ratificato tale </w:t>
      </w:r>
      <w:proofErr w:type="gramStart"/>
      <w:r w:rsidRPr="008756F5">
        <w:rPr>
          <w:rFonts w:ascii="Times New Roman" w:eastAsia="Times New Roman" w:hAnsi="Times New Roman" w:cs="Times New Roman"/>
          <w:color w:val="000000"/>
          <w:kern w:val="0"/>
          <w:sz w:val="27"/>
          <w:szCs w:val="27"/>
          <w:lang w:eastAsia="it-IT"/>
          <w14:ligatures w14:val="none"/>
        </w:rPr>
        <w:t>Protocollo »</w:t>
      </w:r>
      <w:proofErr w:type="gramEnd"/>
      <w:r w:rsidRPr="008756F5">
        <w:rPr>
          <w:rFonts w:ascii="Times New Roman" w:eastAsia="Times New Roman" w:hAnsi="Times New Roman" w:cs="Times New Roman"/>
          <w:color w:val="000000"/>
          <w:kern w:val="0"/>
          <w:sz w:val="27"/>
          <w:szCs w:val="27"/>
          <w:lang w:eastAsia="it-IT"/>
          <w14:ligatures w14:val="none"/>
        </w:rPr>
        <w:t xml:space="preserve"> (Austin e altri c. Regno Unito [GC], n. 39692/09, 40713/09 e 41008/09, § 55, CEDU 2012-II). In precedenza, la Corte aveva già applicato lo stesso ragionamento rispetto al Protocollo n. 12, o per rammentare che l’articolo 14 non pone in maniera indipendente un divieto generale di qualsiasi discriminazione (Sahin c. Germania [GC], n. 30943/96, § 85, CEDU 2003 VIII), o ancora rispetto alle garanzie dell’articolo 1 del Protocollo n. 7, per concludere che l’articolo 6 non è applicabile alle procedure di espulsione (</w:t>
      </w:r>
      <w:proofErr w:type="spellStart"/>
      <w:r w:rsidRPr="008756F5">
        <w:rPr>
          <w:rFonts w:ascii="Times New Roman" w:eastAsia="Times New Roman" w:hAnsi="Times New Roman" w:cs="Times New Roman"/>
          <w:color w:val="000000"/>
          <w:kern w:val="0"/>
          <w:sz w:val="27"/>
          <w:szCs w:val="27"/>
          <w:lang w:eastAsia="it-IT"/>
          <w14:ligatures w14:val="none"/>
        </w:rPr>
        <w:t>Maaouia</w:t>
      </w:r>
      <w:proofErr w:type="spellEnd"/>
      <w:r w:rsidRPr="008756F5">
        <w:rPr>
          <w:rFonts w:ascii="Times New Roman" w:eastAsia="Times New Roman" w:hAnsi="Times New Roman" w:cs="Times New Roman"/>
          <w:color w:val="000000"/>
          <w:kern w:val="0"/>
          <w:sz w:val="27"/>
          <w:szCs w:val="27"/>
          <w:lang w:eastAsia="it-IT"/>
          <w14:ligatures w14:val="none"/>
        </w:rPr>
        <w:t xml:space="preserve"> c. Francia, sopra citata, § 36).</w:t>
      </w:r>
      <w:r w:rsidRPr="008756F5">
        <w:rPr>
          <w:rFonts w:ascii="Times New Roman" w:eastAsia="Times New Roman" w:hAnsi="Times New Roman" w:cs="Times New Roman"/>
          <w:color w:val="000000"/>
          <w:kern w:val="0"/>
          <w:sz w:val="27"/>
          <w:szCs w:val="27"/>
          <w:lang w:eastAsia="it-IT"/>
          <w14:ligatures w14:val="none"/>
        </w:rPr>
        <w:br/>
        <w:t xml:space="preserve">9. Le perdite pecuniarie in materia di sussidi sociali rientrano, in generale, nel campo di applicazione dell’articolo 1 del Protocollo n. 1 (si veda, </w:t>
      </w:r>
      <w:proofErr w:type="spellStart"/>
      <w:r w:rsidRPr="008756F5">
        <w:rPr>
          <w:rFonts w:ascii="Times New Roman" w:eastAsia="Times New Roman" w:hAnsi="Times New Roman" w:cs="Times New Roman"/>
          <w:color w:val="000000"/>
          <w:kern w:val="0"/>
          <w:sz w:val="27"/>
          <w:szCs w:val="27"/>
          <w:lang w:eastAsia="it-IT"/>
          <w14:ligatures w14:val="none"/>
        </w:rPr>
        <w:t>supra</w:t>
      </w:r>
      <w:proofErr w:type="spellEnd"/>
      <w:r w:rsidRPr="008756F5">
        <w:rPr>
          <w:rFonts w:ascii="Times New Roman" w:eastAsia="Times New Roman" w:hAnsi="Times New Roman" w:cs="Times New Roman"/>
          <w:color w:val="000000"/>
          <w:kern w:val="0"/>
          <w:sz w:val="27"/>
          <w:szCs w:val="27"/>
          <w:lang w:eastAsia="it-IT"/>
          <w14:ligatures w14:val="none"/>
        </w:rPr>
        <w:t>, paragrafo 4). Di conseguenza, sulla base della giurisprudenza citata al paragrafo precedente, non si può pensare di aggirare l’ostacolo della mancata ratifica del Protocollo n. 1 trattando invece questo genere di cause dal punto di vista dell’articolo 14 in combinato disposto con l’articolo 8 della Convenzione. In altri termini, bisogna tenere bene in considerazione il fatto che la Svizzera non ha ratificato il Protocollo n. 1.</w:t>
      </w:r>
      <w:r w:rsidRPr="008756F5">
        <w:rPr>
          <w:rFonts w:ascii="Times New Roman" w:eastAsia="Times New Roman" w:hAnsi="Times New Roman" w:cs="Times New Roman"/>
          <w:color w:val="000000"/>
          <w:kern w:val="0"/>
          <w:sz w:val="27"/>
          <w:szCs w:val="27"/>
          <w:lang w:eastAsia="it-IT"/>
          <w14:ligatures w14:val="none"/>
        </w:rPr>
        <w:br/>
        <w:t>10. La maggioranza, a nostro parere, ignora il fatto che le cause sopra citate (paragrafo 6) erano, in effetti, caratterizzate da un legame molto più stretto tra l’attribuzione del sussidio, della indennità o della pensione, da una parte, e il godimento della vita famigliare dall’altra. Questo legame stretto risultava, in particolare, dallo scopo del sussidio in questione, nella misura in cui esso era volto in tali cause a facilitare la vita famigliare o a contribuirvi. Applicando questo criterio più rigido nel caso di specie, giungiamo alla conclusione che la doglianza della ricorrente non rientra nell’«elemento famigliare» dell’articolo 8. Come risulta dalle osservazioni del Governo (paragrafo 54 della sentenza) e dalla giurisprudenza del Tribunale federale (paragrafo 31 della sentenza; ATF 137 V 334, cons. 6.1.2), l’assicurazione per invalidità in questione non ha per oggetto l’organizzazione della vita famigliare. Il suo scopo è piuttosto quello di compensare gli effetti economici permanenti dell’invalidità. Non siamo dunque convinti dal ragionamento elaborato dalla Corte nel paragrafo 62.</w:t>
      </w:r>
      <w:r w:rsidRPr="008756F5">
        <w:rPr>
          <w:rFonts w:ascii="Times New Roman" w:eastAsia="Times New Roman" w:hAnsi="Times New Roman" w:cs="Times New Roman"/>
          <w:color w:val="000000"/>
          <w:kern w:val="0"/>
          <w:sz w:val="27"/>
          <w:szCs w:val="27"/>
          <w:lang w:eastAsia="it-IT"/>
          <w14:ligatures w14:val="none"/>
        </w:rPr>
        <w:br/>
        <w:t>11. Le argomentazioni della maggioranza non ci convincono nemmeno per quanto riguarda l’«elemento privato» dell’articolo 8. Benché essa faccia riferimento alla giurisprudenza pertinente (paragrafo 63), la maggioranza non spiega in che modo il metodo misto comprometterebbe lo sviluppo personale o l’autonomia personale della ricorrente. In effetti, il Governo osserva giustamente che il metodo di calcolo della pensione non dovrebbe svolgere alcun ruolo al momento della scelta ipotetica della percentuale di lavoro. Nella fattispecie, nulla impediva alla ricorrente di indicare che avrebbe desiderato lavorare al 100%, all’80% o anche allo 0% dopo la nascita delle due figlie. In tutti questi casi, la ricorrente avrebbe ricevuto una pensione di invalidità secondo il metodo misto. È anche questa la differenza tra la presente causa e la causa Schuler-</w:t>
      </w:r>
      <w:proofErr w:type="spellStart"/>
      <w:r w:rsidRPr="008756F5">
        <w:rPr>
          <w:rFonts w:ascii="Times New Roman" w:eastAsia="Times New Roman" w:hAnsi="Times New Roman" w:cs="Times New Roman"/>
          <w:color w:val="000000"/>
          <w:kern w:val="0"/>
          <w:sz w:val="27"/>
          <w:szCs w:val="27"/>
          <w:lang w:eastAsia="it-IT"/>
          <w14:ligatures w14:val="none"/>
        </w:rPr>
        <w:t>Zgraggen</w:t>
      </w:r>
      <w:proofErr w:type="spellEnd"/>
      <w:r w:rsidRPr="008756F5">
        <w:rPr>
          <w:rFonts w:ascii="Times New Roman" w:eastAsia="Times New Roman" w:hAnsi="Times New Roman" w:cs="Times New Roman"/>
          <w:color w:val="000000"/>
          <w:kern w:val="0"/>
          <w:sz w:val="27"/>
          <w:szCs w:val="27"/>
          <w:lang w:eastAsia="it-IT"/>
          <w14:ligatures w14:val="none"/>
        </w:rPr>
        <w:t>.</w:t>
      </w:r>
      <w:r w:rsidRPr="008756F5">
        <w:rPr>
          <w:rFonts w:ascii="Times New Roman" w:eastAsia="Times New Roman" w:hAnsi="Times New Roman" w:cs="Times New Roman"/>
          <w:color w:val="000000"/>
          <w:kern w:val="0"/>
          <w:sz w:val="27"/>
          <w:szCs w:val="27"/>
          <w:lang w:eastAsia="it-IT"/>
          <w14:ligatures w14:val="none"/>
        </w:rPr>
        <w:br/>
        <w:t>III. Conclusione</w:t>
      </w:r>
      <w:r w:rsidRPr="008756F5">
        <w:rPr>
          <w:rFonts w:ascii="Times New Roman" w:eastAsia="Times New Roman" w:hAnsi="Times New Roman" w:cs="Times New Roman"/>
          <w:color w:val="000000"/>
          <w:kern w:val="0"/>
          <w:sz w:val="27"/>
          <w:szCs w:val="27"/>
          <w:lang w:eastAsia="it-IT"/>
          <w14:ligatures w14:val="none"/>
        </w:rPr>
        <w:br/>
      </w:r>
      <w:r w:rsidRPr="008756F5">
        <w:rPr>
          <w:rFonts w:ascii="Times New Roman" w:eastAsia="Times New Roman" w:hAnsi="Times New Roman" w:cs="Times New Roman"/>
          <w:color w:val="000000"/>
          <w:kern w:val="0"/>
          <w:sz w:val="27"/>
          <w:szCs w:val="27"/>
          <w:lang w:eastAsia="it-IT"/>
          <w14:ligatures w14:val="none"/>
        </w:rPr>
        <w:lastRenderedPageBreak/>
        <w:t>12. Alla luce di quanto sopra esposto, siamo del parere che la Corte abbia ammesso troppo facilmente l’applicabilità dell’articolo 8 nella presente causa. L’approccio seguito dalla maggioranza estende il campo di applicazione dell’articolo 8 in maniera notevole, il che rende in un certo senso superfluo l’articolo 1 del Protocollo n. 1.</w:t>
      </w:r>
      <w:r w:rsidRPr="008756F5">
        <w:rPr>
          <w:rFonts w:ascii="Times New Roman" w:eastAsia="Times New Roman" w:hAnsi="Times New Roman" w:cs="Times New Roman"/>
          <w:color w:val="000000"/>
          <w:kern w:val="0"/>
          <w:sz w:val="27"/>
          <w:szCs w:val="27"/>
          <w:lang w:eastAsia="it-IT"/>
          <w14:ligatures w14:val="none"/>
        </w:rPr>
        <w:br/>
        <w:t>13. Secondo la nostra interpretazione della giurisprudenza pertinente, la ricorrente non ha sufficientemente dimostrato – né dinanzi ai giudici nazionali né dinanzi alla Corte – in quale misura l’applicazione del metodo misto comprometta precisamente l’organizzazione della sua vita famigliare o privata, nel senso dell’articolo 8 della Convenzione. Per questi motivi, riteniamo che la Corte avrebbe dovuto, in applicazione dell’articolo 35 §§ 3 a) e 4 della Convenzione, rigettare questo motivo di ricorso per incompatibilità ratione materiae con le disposizioni della Convenzione.</w:t>
      </w:r>
      <w:r w:rsidRPr="008756F5">
        <w:rPr>
          <w:rFonts w:ascii="Times New Roman" w:eastAsia="Times New Roman" w:hAnsi="Times New Roman" w:cs="Times New Roman"/>
          <w:color w:val="000000"/>
          <w:kern w:val="0"/>
          <w:sz w:val="27"/>
          <w:szCs w:val="27"/>
          <w:lang w:eastAsia="it-IT"/>
          <w14:ligatures w14:val="none"/>
        </w:rPr>
        <w:br/>
        <w:t>(TRADUZIONE A CURA DEL MINISTERO DELLA GIUSTIZIA)</w:t>
      </w:r>
    </w:p>
    <w:sectPr w:rsidR="003C3531">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3F37" w14:textId="77777777" w:rsidR="00CD7042" w:rsidRDefault="00CD7042" w:rsidP="008756F5">
      <w:pPr>
        <w:spacing w:after="0" w:line="240" w:lineRule="auto"/>
      </w:pPr>
      <w:r>
        <w:separator/>
      </w:r>
    </w:p>
  </w:endnote>
  <w:endnote w:type="continuationSeparator" w:id="0">
    <w:p w14:paraId="0D4CC1C9" w14:textId="77777777" w:rsidR="00CD7042" w:rsidRDefault="00CD7042" w:rsidP="00875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268115"/>
      <w:docPartObj>
        <w:docPartGallery w:val="Page Numbers (Bottom of Page)"/>
        <w:docPartUnique/>
      </w:docPartObj>
    </w:sdtPr>
    <w:sdtContent>
      <w:p w14:paraId="149F1C6C" w14:textId="4B9FE438" w:rsidR="008756F5" w:rsidRDefault="008756F5">
        <w:pPr>
          <w:pStyle w:val="Pidipagina"/>
          <w:jc w:val="center"/>
        </w:pPr>
        <w:r>
          <w:fldChar w:fldCharType="begin"/>
        </w:r>
        <w:r>
          <w:instrText>PAGE   \* MERGEFORMAT</w:instrText>
        </w:r>
        <w:r>
          <w:fldChar w:fldCharType="separate"/>
        </w:r>
        <w:r>
          <w:t>2</w:t>
        </w:r>
        <w:r>
          <w:fldChar w:fldCharType="end"/>
        </w:r>
      </w:p>
    </w:sdtContent>
  </w:sdt>
  <w:p w14:paraId="6278EFC8" w14:textId="77777777" w:rsidR="008756F5" w:rsidRDefault="008756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5C487" w14:textId="77777777" w:rsidR="00CD7042" w:rsidRDefault="00CD7042" w:rsidP="008756F5">
      <w:pPr>
        <w:spacing w:after="0" w:line="240" w:lineRule="auto"/>
      </w:pPr>
      <w:r>
        <w:separator/>
      </w:r>
    </w:p>
  </w:footnote>
  <w:footnote w:type="continuationSeparator" w:id="0">
    <w:p w14:paraId="3D6647ED" w14:textId="77777777" w:rsidR="00CD7042" w:rsidRDefault="00CD7042" w:rsidP="008756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6F5"/>
    <w:rsid w:val="003C3531"/>
    <w:rsid w:val="003E30D8"/>
    <w:rsid w:val="0078364A"/>
    <w:rsid w:val="008756F5"/>
    <w:rsid w:val="00BB24E6"/>
    <w:rsid w:val="00CD70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F802"/>
  <w15:chartTrackingRefBased/>
  <w15:docId w15:val="{91D048CE-0E45-427F-BF96-37373303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756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756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756F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756F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756F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756F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756F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756F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756F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56F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756F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756F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756F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756F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756F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756F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756F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756F5"/>
    <w:rPr>
      <w:rFonts w:eastAsiaTheme="majorEastAsia" w:cstheme="majorBidi"/>
      <w:color w:val="272727" w:themeColor="text1" w:themeTint="D8"/>
    </w:rPr>
  </w:style>
  <w:style w:type="paragraph" w:styleId="Titolo">
    <w:name w:val="Title"/>
    <w:basedOn w:val="Normale"/>
    <w:next w:val="Normale"/>
    <w:link w:val="TitoloCarattere"/>
    <w:uiPriority w:val="10"/>
    <w:qFormat/>
    <w:rsid w:val="00875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756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756F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756F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756F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756F5"/>
    <w:rPr>
      <w:i/>
      <w:iCs/>
      <w:color w:val="404040" w:themeColor="text1" w:themeTint="BF"/>
    </w:rPr>
  </w:style>
  <w:style w:type="paragraph" w:styleId="Paragrafoelenco">
    <w:name w:val="List Paragraph"/>
    <w:basedOn w:val="Normale"/>
    <w:uiPriority w:val="34"/>
    <w:qFormat/>
    <w:rsid w:val="008756F5"/>
    <w:pPr>
      <w:ind w:left="720"/>
      <w:contextualSpacing/>
    </w:pPr>
  </w:style>
  <w:style w:type="character" w:styleId="Enfasiintensa">
    <w:name w:val="Intense Emphasis"/>
    <w:basedOn w:val="Carpredefinitoparagrafo"/>
    <w:uiPriority w:val="21"/>
    <w:qFormat/>
    <w:rsid w:val="008756F5"/>
    <w:rPr>
      <w:i/>
      <w:iCs/>
      <w:color w:val="2F5496" w:themeColor="accent1" w:themeShade="BF"/>
    </w:rPr>
  </w:style>
  <w:style w:type="paragraph" w:styleId="Citazioneintensa">
    <w:name w:val="Intense Quote"/>
    <w:basedOn w:val="Normale"/>
    <w:next w:val="Normale"/>
    <w:link w:val="CitazioneintensaCarattere"/>
    <w:uiPriority w:val="30"/>
    <w:qFormat/>
    <w:rsid w:val="008756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756F5"/>
    <w:rPr>
      <w:i/>
      <w:iCs/>
      <w:color w:val="2F5496" w:themeColor="accent1" w:themeShade="BF"/>
    </w:rPr>
  </w:style>
  <w:style w:type="character" w:styleId="Riferimentointenso">
    <w:name w:val="Intense Reference"/>
    <w:basedOn w:val="Carpredefinitoparagrafo"/>
    <w:uiPriority w:val="32"/>
    <w:qFormat/>
    <w:rsid w:val="008756F5"/>
    <w:rPr>
      <w:b/>
      <w:bCs/>
      <w:smallCaps/>
      <w:color w:val="2F5496" w:themeColor="accent1" w:themeShade="BF"/>
      <w:spacing w:val="5"/>
    </w:rPr>
  </w:style>
  <w:style w:type="paragraph" w:styleId="NormaleWeb">
    <w:name w:val="Normal (Web)"/>
    <w:basedOn w:val="Normale"/>
    <w:uiPriority w:val="99"/>
    <w:semiHidden/>
    <w:unhideWhenUsed/>
    <w:rsid w:val="008756F5"/>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semiHidden/>
    <w:unhideWhenUsed/>
    <w:rsid w:val="008756F5"/>
    <w:rPr>
      <w:color w:val="0000FF"/>
      <w:u w:val="single"/>
    </w:rPr>
  </w:style>
  <w:style w:type="paragraph" w:customStyle="1" w:styleId="liscio">
    <w:name w:val="liscio"/>
    <w:basedOn w:val="Normale"/>
    <w:rsid w:val="008756F5"/>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risultato">
    <w:name w:val="risultato"/>
    <w:basedOn w:val="Carpredefinitoparagrafo"/>
    <w:rsid w:val="008756F5"/>
  </w:style>
  <w:style w:type="paragraph" w:styleId="Intestazione">
    <w:name w:val="header"/>
    <w:basedOn w:val="Normale"/>
    <w:link w:val="IntestazioneCarattere"/>
    <w:uiPriority w:val="99"/>
    <w:unhideWhenUsed/>
    <w:rsid w:val="008756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56F5"/>
  </w:style>
  <w:style w:type="paragraph" w:styleId="Pidipagina">
    <w:name w:val="footer"/>
    <w:basedOn w:val="Normale"/>
    <w:link w:val="PidipaginaCarattere"/>
    <w:uiPriority w:val="99"/>
    <w:unhideWhenUsed/>
    <w:rsid w:val="008756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5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algiure.giustizia.it/xway/application/nif/isapi/hc.dll?verbo=attach&amp;db=cedu&amp;host=&amp;_sid=%7b2E6869DC%7d&amp;port=-1&amp;_hca=&amp;_hcf=&amp;id=./i/s/02_02_2016/di_trizio_c._svizzera.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16631</Words>
  <Characters>94801</Characters>
  <Application>Microsoft Office Word</Application>
  <DocSecurity>0</DocSecurity>
  <Lines>790</Lines>
  <Paragraphs>222</Paragraphs>
  <ScaleCrop>false</ScaleCrop>
  <Company>Ministero della Giustizia</Company>
  <LinksUpToDate>false</LinksUpToDate>
  <CharactersWithSpaces>111210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Tria</dc:creator>
  <cp:keywords/>
  <dc:description/>
  <cp:lastModifiedBy>Lucia Tria</cp:lastModifiedBy>
  <cp:revision>1</cp:revision>
  <dcterms:created xsi:type="dcterms:W3CDTF">2025-11-07T08:21:00Z</dcterms:created>
  <dcterms:modified xsi:type="dcterms:W3CDTF">2025-11-07T08:26:00Z</dcterms:modified>
</cp:coreProperties>
</file>