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BCBA" w14:textId="77777777" w:rsidR="00136C52" w:rsidRDefault="00136C52" w:rsidP="00136C52">
      <w:pPr>
        <w:jc w:val="center"/>
      </w:pPr>
      <w:r>
        <w:fldChar w:fldCharType="begin"/>
      </w:r>
      <w:r>
        <w:instrText>HYPERLINK "</w:instrText>
      </w:r>
      <w:r w:rsidRPr="00E210CB">
        <w:instrText>https://hudoc.echr.coe.int</w:instrText>
      </w:r>
      <w:r>
        <w:instrText>"</w:instrText>
      </w:r>
      <w:r>
        <w:fldChar w:fldCharType="separate"/>
      </w:r>
      <w:r w:rsidRPr="001C19D4">
        <w:rPr>
          <w:rStyle w:val="Collegamentoipertestuale"/>
        </w:rPr>
        <w:t>https://hudoc.echr.coe.int</w:t>
      </w:r>
      <w:r>
        <w:fldChar w:fldCharType="end"/>
      </w:r>
      <w:r>
        <w:t xml:space="preserve"> </w:t>
      </w:r>
    </w:p>
    <w:p w14:paraId="46D6E989" w14:textId="77777777" w:rsidR="00136C52" w:rsidRPr="00147FC8" w:rsidRDefault="00136C52" w:rsidP="00136C52">
      <w:pPr>
        <w:jc w:val="center"/>
      </w:pPr>
      <w:r w:rsidRPr="00147FC8">
        <w:t>CORTE EUROPEA DEI DIRITTI DELL’UOMO</w:t>
      </w:r>
    </w:p>
    <w:p w14:paraId="3237E740" w14:textId="4A368F4D" w:rsidR="00136C52" w:rsidRPr="00136C52" w:rsidRDefault="00136C52" w:rsidP="00136C52">
      <w:pPr>
        <w:jc w:val="center"/>
      </w:pPr>
      <w:r w:rsidRPr="00136C52">
        <w:t>QUARTA SEZIONE</w:t>
      </w:r>
    </w:p>
    <w:p w14:paraId="25AF6263" w14:textId="77777777" w:rsidR="00136C52" w:rsidRPr="00136C52" w:rsidRDefault="00136C52" w:rsidP="00136C52">
      <w:pPr>
        <w:jc w:val="center"/>
      </w:pPr>
      <w:r w:rsidRPr="00136C52">
        <w:rPr>
          <w:b/>
          <w:bCs/>
        </w:rPr>
        <w:t>CASO DI BIELAU CONTRO AUSTRIA</w:t>
      </w:r>
    </w:p>
    <w:p w14:paraId="545E252A" w14:textId="77777777" w:rsidR="00136C52" w:rsidRPr="00136C52" w:rsidRDefault="00136C52" w:rsidP="00136C52">
      <w:pPr>
        <w:jc w:val="center"/>
      </w:pPr>
      <w:r w:rsidRPr="00136C52">
        <w:rPr>
          <w:i/>
          <w:iCs/>
        </w:rPr>
        <w:t>(Ricorso n. </w:t>
      </w:r>
      <w:hyperlink r:id="rId7" w:anchor="{%22appno%22:[%2220007/22%22]}" w:tgtFrame="_blank" w:history="1">
        <w:r w:rsidRPr="00136C52">
          <w:rPr>
            <w:rStyle w:val="Collegamentoipertestuale"/>
            <w:i/>
            <w:iCs/>
          </w:rPr>
          <w:t>20007/22</w:t>
        </w:r>
      </w:hyperlink>
      <w:r w:rsidRPr="00136C52">
        <w:rPr>
          <w:i/>
          <w:iCs/>
        </w:rPr>
        <w:t> )</w:t>
      </w:r>
    </w:p>
    <w:p w14:paraId="55B26978" w14:textId="77777777" w:rsidR="00136C52" w:rsidRPr="00136C52" w:rsidRDefault="00136C52" w:rsidP="00136C52">
      <w:pPr>
        <w:jc w:val="center"/>
      </w:pPr>
      <w:r w:rsidRPr="00136C52">
        <w:t>SENTENZA</w:t>
      </w:r>
    </w:p>
    <w:p w14:paraId="38850E70" w14:textId="77777777" w:rsidR="00136C52" w:rsidRPr="00136C52" w:rsidRDefault="00136C52" w:rsidP="00136C52">
      <w:pPr>
        <w:jc w:val="both"/>
      </w:pPr>
      <w:r w:rsidRPr="00136C52">
        <w:t>Art. 10 • Libertà di espressione • Multa disciplinare sospesa inflitta al medico esercente per aver rilasciato affermazioni scientificamente insostenibili circa l'inefficacia dei vaccini • Motivi pertinenti e sufficienti • Giusto equilibrio tra interessi concorrenti • Sanzione proporzionata</w:t>
      </w:r>
    </w:p>
    <w:p w14:paraId="6A6291D5" w14:textId="77777777" w:rsidR="00136C52" w:rsidRPr="00136C52" w:rsidRDefault="00136C52" w:rsidP="00136C52">
      <w:pPr>
        <w:jc w:val="both"/>
      </w:pPr>
      <w:r w:rsidRPr="00136C52">
        <w:t>Redatto dalla Cancelleria. Non vincola la Corte.</w:t>
      </w:r>
    </w:p>
    <w:p w14:paraId="62817DE8" w14:textId="3A972187" w:rsidR="00136C52" w:rsidRPr="00136C52" w:rsidRDefault="00136C52" w:rsidP="00136C52">
      <w:pPr>
        <w:jc w:val="center"/>
      </w:pPr>
    </w:p>
    <w:p w14:paraId="1CC80BD8" w14:textId="77777777" w:rsidR="00136C52" w:rsidRPr="00136C52" w:rsidRDefault="00136C52" w:rsidP="00136C52">
      <w:pPr>
        <w:jc w:val="center"/>
      </w:pPr>
      <w:r w:rsidRPr="00136C52">
        <w:t>STRASBURGO</w:t>
      </w:r>
    </w:p>
    <w:p w14:paraId="417B19C9" w14:textId="77777777" w:rsidR="00136C52" w:rsidRPr="00136C52" w:rsidRDefault="00136C52" w:rsidP="00136C52">
      <w:pPr>
        <w:jc w:val="center"/>
      </w:pPr>
      <w:r w:rsidRPr="00136C52">
        <w:t>27 agosto 2024</w:t>
      </w:r>
    </w:p>
    <w:p w14:paraId="4DFA53FB" w14:textId="77777777" w:rsidR="00136C52" w:rsidRPr="00136C52" w:rsidRDefault="00136C52" w:rsidP="00136C52">
      <w:pPr>
        <w:jc w:val="center"/>
      </w:pPr>
      <w:bookmarkStart w:id="0" w:name="_Hlk59706592"/>
      <w:bookmarkStart w:id="1" w:name="_Hlk59704667"/>
      <w:bookmarkEnd w:id="0"/>
      <w:r w:rsidRPr="00136C52">
        <w:rPr>
          <w:b/>
          <w:bCs/>
          <w:u w:val="single"/>
        </w:rPr>
        <w:t>FINALE</w:t>
      </w:r>
      <w:bookmarkEnd w:id="1"/>
    </w:p>
    <w:p w14:paraId="6F01C7CF" w14:textId="77777777" w:rsidR="00136C52" w:rsidRPr="00136C52" w:rsidRDefault="00136C52" w:rsidP="00136C52">
      <w:pPr>
        <w:jc w:val="center"/>
      </w:pPr>
      <w:r w:rsidRPr="00136C52">
        <w:t>27/11/2024</w:t>
      </w:r>
    </w:p>
    <w:p w14:paraId="077CF430" w14:textId="77777777" w:rsidR="00136C52" w:rsidRPr="00136C52" w:rsidRDefault="00136C52" w:rsidP="00136C52">
      <w:pPr>
        <w:jc w:val="both"/>
      </w:pPr>
      <w:r w:rsidRPr="00136C52">
        <w:rPr>
          <w:i/>
          <w:iCs/>
        </w:rPr>
        <w:t>La presente sentenza è divenuta definitiva ai sensi dell'articolo 44 § 2 della Convenzione.</w:t>
      </w:r>
      <w:r w:rsidRPr="00136C52">
        <w:br/>
      </w:r>
      <w:r w:rsidRPr="00136C52">
        <w:rPr>
          <w:i/>
          <w:iCs/>
        </w:rPr>
        <w:t>Può essere soggetta a revisione editoriale.</w:t>
      </w:r>
    </w:p>
    <w:p w14:paraId="051ACE9B" w14:textId="77777777" w:rsidR="00136C52" w:rsidRPr="00136C52" w:rsidRDefault="00136C52" w:rsidP="00136C52">
      <w:pPr>
        <w:jc w:val="both"/>
      </w:pPr>
      <w:r w:rsidRPr="00136C52">
        <w:rPr>
          <w:b/>
          <w:bCs/>
        </w:rPr>
        <w:t xml:space="preserve">Nel caso di </w:t>
      </w:r>
      <w:proofErr w:type="spellStart"/>
      <w:r w:rsidRPr="00136C52">
        <w:rPr>
          <w:b/>
          <w:bCs/>
        </w:rPr>
        <w:t>Bielau</w:t>
      </w:r>
      <w:proofErr w:type="spellEnd"/>
      <w:r w:rsidRPr="00136C52">
        <w:rPr>
          <w:b/>
          <w:bCs/>
        </w:rPr>
        <w:t xml:space="preserve"> contro Austria,</w:t>
      </w:r>
    </w:p>
    <w:p w14:paraId="7074B82B" w14:textId="77777777" w:rsidR="00136C52" w:rsidRPr="00136C52" w:rsidRDefault="00136C52" w:rsidP="00136C52">
      <w:pPr>
        <w:jc w:val="both"/>
      </w:pPr>
      <w:r w:rsidRPr="00136C52">
        <w:t>La Corte europea dei diritti dell'uomo (Quarta Sezione), riunita in una Camera composta da:</w:t>
      </w:r>
    </w:p>
    <w:p w14:paraId="48CA3BBD" w14:textId="77777777" w:rsidR="00136C52" w:rsidRPr="00136C52" w:rsidRDefault="00136C52" w:rsidP="00136C52">
      <w:r w:rsidRPr="00136C52">
        <w:t xml:space="preserve"> Tim </w:t>
      </w:r>
      <w:proofErr w:type="spellStart"/>
      <w:proofErr w:type="gramStart"/>
      <w:r w:rsidRPr="00136C52">
        <w:t>Eicke</w:t>
      </w:r>
      <w:proofErr w:type="spellEnd"/>
      <w:r w:rsidRPr="00136C52">
        <w:t> </w:t>
      </w:r>
      <w:r w:rsidRPr="00136C52">
        <w:rPr>
          <w:i/>
          <w:iCs/>
        </w:rPr>
        <w:t>,</w:t>
      </w:r>
      <w:proofErr w:type="gramEnd"/>
      <w:r w:rsidRPr="00136C52">
        <w:rPr>
          <w:i/>
          <w:iCs/>
        </w:rPr>
        <w:t xml:space="preserve"> </w:t>
      </w:r>
      <w:proofErr w:type="gramStart"/>
      <w:r w:rsidRPr="00136C52">
        <w:rPr>
          <w:i/>
          <w:iCs/>
        </w:rPr>
        <w:t>Presidente </w:t>
      </w:r>
      <w:r w:rsidRPr="00136C52">
        <w:t>,</w:t>
      </w:r>
      <w:proofErr w:type="gramEnd"/>
      <w:r w:rsidRPr="00136C52">
        <w:br/>
        <w:t xml:space="preserve"> Gabriele </w:t>
      </w:r>
      <w:proofErr w:type="spellStart"/>
      <w:r w:rsidRPr="00136C52">
        <w:t>Kucsko-Stadlmayer</w:t>
      </w:r>
      <w:proofErr w:type="spellEnd"/>
      <w:r w:rsidRPr="00136C52">
        <w:t>,</w:t>
      </w:r>
      <w:r w:rsidRPr="00136C52">
        <w:br/>
        <w:t xml:space="preserve"> Faris </w:t>
      </w:r>
      <w:proofErr w:type="spellStart"/>
      <w:r w:rsidRPr="00136C52">
        <w:t>Vehabović</w:t>
      </w:r>
      <w:proofErr w:type="spellEnd"/>
      <w:r w:rsidRPr="00136C52">
        <w:t>,</w:t>
      </w:r>
      <w:r w:rsidRPr="00136C52">
        <w:br/>
        <w:t xml:space="preserve"> Armen </w:t>
      </w:r>
      <w:proofErr w:type="spellStart"/>
      <w:r w:rsidRPr="00136C52">
        <w:t>Harutyunyan</w:t>
      </w:r>
      <w:proofErr w:type="spellEnd"/>
      <w:r w:rsidRPr="00136C52">
        <w:t>,</w:t>
      </w:r>
      <w:r w:rsidRPr="00136C52">
        <w:br/>
        <w:t> Anja Seibert-</w:t>
      </w:r>
      <w:proofErr w:type="spellStart"/>
      <w:r w:rsidRPr="00136C52">
        <w:t>Fohr</w:t>
      </w:r>
      <w:proofErr w:type="spellEnd"/>
      <w:r w:rsidRPr="00136C52">
        <w:t>,</w:t>
      </w:r>
      <w:r w:rsidRPr="00136C52">
        <w:br/>
        <w:t> Ana Maria Guerra Martins,</w:t>
      </w:r>
      <w:r w:rsidRPr="00136C52">
        <w:br/>
        <w:t xml:space="preserve"> Sebastian </w:t>
      </w:r>
      <w:proofErr w:type="spellStart"/>
      <w:proofErr w:type="gramStart"/>
      <w:r w:rsidRPr="00136C52">
        <w:t>Răduleţu</w:t>
      </w:r>
      <w:proofErr w:type="spellEnd"/>
      <w:r w:rsidRPr="00136C52">
        <w:t> </w:t>
      </w:r>
      <w:r w:rsidRPr="00136C52">
        <w:rPr>
          <w:i/>
          <w:iCs/>
        </w:rPr>
        <w:t>,</w:t>
      </w:r>
      <w:proofErr w:type="gramEnd"/>
      <w:r w:rsidRPr="00136C52">
        <w:rPr>
          <w:i/>
          <w:iCs/>
        </w:rPr>
        <w:t xml:space="preserve"> </w:t>
      </w:r>
      <w:proofErr w:type="gramStart"/>
      <w:r w:rsidRPr="00136C52">
        <w:rPr>
          <w:i/>
          <w:iCs/>
        </w:rPr>
        <w:t>giudici </w:t>
      </w:r>
      <w:r w:rsidRPr="00136C52">
        <w:t>,</w:t>
      </w:r>
      <w:proofErr w:type="gramEnd"/>
      <w:r w:rsidRPr="00136C52">
        <w:br/>
        <w:t xml:space="preserve">e Simeon </w:t>
      </w:r>
      <w:proofErr w:type="spellStart"/>
      <w:r w:rsidRPr="00136C52">
        <w:t>Petrovski</w:t>
      </w:r>
      <w:proofErr w:type="spellEnd"/>
      <w:r w:rsidRPr="00136C52">
        <w:t>, </w:t>
      </w:r>
      <w:r w:rsidRPr="00136C52">
        <w:rPr>
          <w:i/>
          <w:iCs/>
        </w:rPr>
        <w:t>vicecancelliere della sezione,</w:t>
      </w:r>
    </w:p>
    <w:p w14:paraId="11628DB7" w14:textId="77777777" w:rsidR="00136C52" w:rsidRPr="00136C52" w:rsidRDefault="00136C52" w:rsidP="00136C52">
      <w:pPr>
        <w:jc w:val="both"/>
      </w:pPr>
      <w:r w:rsidRPr="00136C52">
        <w:t>Tenuto conto:</w:t>
      </w:r>
    </w:p>
    <w:p w14:paraId="0CE366F9" w14:textId="77777777" w:rsidR="00136C52" w:rsidRPr="00136C52" w:rsidRDefault="00136C52" w:rsidP="00136C52">
      <w:pPr>
        <w:jc w:val="both"/>
      </w:pPr>
      <w:r w:rsidRPr="00136C52">
        <w:t>il ricorso (n. </w:t>
      </w:r>
      <w:hyperlink r:id="rId8" w:anchor="{%22appno%22:[%2220007/22%22]}" w:tgtFrame="_blank" w:history="1">
        <w:r w:rsidRPr="00136C52">
          <w:rPr>
            <w:rStyle w:val="Collegamentoipertestuale"/>
          </w:rPr>
          <w:t>20007/22</w:t>
        </w:r>
      </w:hyperlink>
      <w:r w:rsidRPr="00136C52">
        <w:t xml:space="preserve"> ) contro la Repubblica d'Austria, depositato presso la Corte ai sensi dell'articolo 34 della Convenzione per la salvaguardia dei diritti dell'uomo e delle libertà fondamentali ("la Convenzione") da un cittadino austriaco, il signor Klaus </w:t>
      </w:r>
      <w:proofErr w:type="spellStart"/>
      <w:r w:rsidRPr="00136C52">
        <w:t>Bielau</w:t>
      </w:r>
      <w:proofErr w:type="spellEnd"/>
      <w:r w:rsidRPr="00136C52">
        <w:t xml:space="preserve"> ("il ricorrente"), il 13 aprile 2022;  </w:t>
      </w:r>
    </w:p>
    <w:p w14:paraId="0AF2087F" w14:textId="77777777" w:rsidR="00136C52" w:rsidRPr="00136C52" w:rsidRDefault="00136C52" w:rsidP="00136C52">
      <w:pPr>
        <w:jc w:val="both"/>
      </w:pPr>
      <w:r w:rsidRPr="00136C52">
        <w:lastRenderedPageBreak/>
        <w:t>la decisione di notificare al governo austriaco (“il Governo”) il ricorso del ricorrente riguardante la restrizione all’esercizio del suo diritto alla libertà di espressione ai sensi dell’articolo 10 della Convenzione;</w:t>
      </w:r>
    </w:p>
    <w:p w14:paraId="023C9FCC" w14:textId="77777777" w:rsidR="00136C52" w:rsidRPr="00136C52" w:rsidRDefault="00136C52" w:rsidP="00136C52">
      <w:pPr>
        <w:jc w:val="both"/>
      </w:pPr>
      <w:r w:rsidRPr="00136C52">
        <w:t>le osservazioni delle parti;</w:t>
      </w:r>
    </w:p>
    <w:p w14:paraId="6ACAF64D" w14:textId="77777777" w:rsidR="00136C52" w:rsidRPr="00136C52" w:rsidRDefault="00136C52" w:rsidP="00136C52">
      <w:pPr>
        <w:jc w:val="both"/>
      </w:pPr>
      <w:r w:rsidRPr="00136C52">
        <w:t>Dopo aver deliberato in camera di consiglio l'11 giugno 2024, </w:t>
      </w:r>
    </w:p>
    <w:p w14:paraId="0757D3BA" w14:textId="77777777" w:rsidR="00136C52" w:rsidRPr="00136C52" w:rsidRDefault="00136C52" w:rsidP="00136C52">
      <w:pPr>
        <w:jc w:val="both"/>
      </w:pPr>
      <w:r w:rsidRPr="00136C52">
        <w:t>Pronuncia la seguente sentenza, adottata in tale data:</w:t>
      </w:r>
    </w:p>
    <w:p w14:paraId="4F623267" w14:textId="77777777" w:rsidR="00136C52" w:rsidRPr="00136C52" w:rsidRDefault="00136C52" w:rsidP="00136C52">
      <w:pPr>
        <w:jc w:val="both"/>
      </w:pPr>
      <w:r w:rsidRPr="00136C52">
        <w:t>INTRODUZIONE</w:t>
      </w:r>
    </w:p>
    <w:p w14:paraId="05347D3A" w14:textId="77777777" w:rsidR="00136C52" w:rsidRPr="00136C52" w:rsidRDefault="00136C52" w:rsidP="00136C52">
      <w:pPr>
        <w:jc w:val="both"/>
      </w:pPr>
      <w:r w:rsidRPr="00136C52">
        <w:t>1. Il ricorso riguarda un procedimento disciplinare nei confronti del ricorrente, medico praticante, per alcune affermazioni pubblicate sul suo sito web di "medicina olistica" riguardanti la generale inefficacia dei vaccini. Egli lamentava, ai sensi dell'articolo 10 della Convenzione, che la sanzione disciplinare inflittagli avesse violato il suo diritto alla libertà di espressione.  </w:t>
      </w:r>
    </w:p>
    <w:p w14:paraId="49B4CB73" w14:textId="77777777" w:rsidR="00136C52" w:rsidRPr="00136C52" w:rsidRDefault="00136C52" w:rsidP="00136C52">
      <w:pPr>
        <w:jc w:val="both"/>
      </w:pPr>
      <w:r w:rsidRPr="00136C52">
        <w:t>I FATTI</w:t>
      </w:r>
    </w:p>
    <w:p w14:paraId="37EDC927" w14:textId="77777777" w:rsidR="00136C52" w:rsidRPr="00136C52" w:rsidRDefault="00136C52" w:rsidP="00136C52">
      <w:pPr>
        <w:jc w:val="both"/>
      </w:pPr>
      <w:r w:rsidRPr="00136C52">
        <w:t xml:space="preserve">2. Il ricorrente è nato nel 1955 e risiede a Graz. È stato rappresentato dall'avvocato M. </w:t>
      </w:r>
      <w:proofErr w:type="spellStart"/>
      <w:r w:rsidRPr="00136C52">
        <w:t>Damitner</w:t>
      </w:r>
      <w:proofErr w:type="spellEnd"/>
      <w:r w:rsidRPr="00136C52">
        <w:t>, che esercita a Graz.  </w:t>
      </w:r>
    </w:p>
    <w:p w14:paraId="384AB6DC" w14:textId="77777777" w:rsidR="00136C52" w:rsidRPr="00136C52" w:rsidRDefault="00136C52" w:rsidP="00136C52">
      <w:pPr>
        <w:jc w:val="both"/>
      </w:pPr>
      <w:r w:rsidRPr="00136C52">
        <w:t xml:space="preserve">3. Il Governo era rappresentato dal suo agente, il signor H. </w:t>
      </w:r>
      <w:proofErr w:type="spellStart"/>
      <w:r w:rsidRPr="00136C52">
        <w:t>Tichy</w:t>
      </w:r>
      <w:proofErr w:type="spellEnd"/>
      <w:r w:rsidRPr="00136C52">
        <w:t>, capo del dipartimento di diritto internazionale presso il Ministero federale per gli affari europei e internazionali.  </w:t>
      </w:r>
    </w:p>
    <w:p w14:paraId="2555D9A9" w14:textId="77777777" w:rsidR="00136C52" w:rsidRPr="00136C52" w:rsidRDefault="00136C52" w:rsidP="00136C52">
      <w:pPr>
        <w:jc w:val="both"/>
      </w:pPr>
      <w:r w:rsidRPr="00136C52">
        <w:t>4. I fatti del caso possono essere riassunti come segue.  </w:t>
      </w:r>
    </w:p>
    <w:p w14:paraId="698BE3A9" w14:textId="77777777" w:rsidR="00136C52" w:rsidRPr="00136C52" w:rsidRDefault="00136C52" w:rsidP="00136C52">
      <w:pPr>
        <w:jc w:val="both"/>
      </w:pPr>
      <w:bookmarkStart w:id="2" w:name="paragraph00005"/>
      <w:r w:rsidRPr="00136C52">
        <w:t>5.</w:t>
      </w:r>
      <w:bookmarkEnd w:id="2"/>
      <w:r w:rsidRPr="00136C52">
        <w:t xml:space="preserve"> Il ricorrente è un medico di medicina generale </w:t>
      </w:r>
      <w:proofErr w:type="gramStart"/>
      <w:r w:rsidRPr="00136C52">
        <w:t>( </w:t>
      </w:r>
      <w:proofErr w:type="spellStart"/>
      <w:r w:rsidRPr="00136C52">
        <w:rPr>
          <w:i/>
          <w:iCs/>
        </w:rPr>
        <w:t>Arzt</w:t>
      </w:r>
      <w:proofErr w:type="spellEnd"/>
      <w:proofErr w:type="gramEnd"/>
      <w:r w:rsidRPr="00136C52">
        <w:rPr>
          <w:i/>
          <w:iCs/>
        </w:rPr>
        <w:t xml:space="preserve"> </w:t>
      </w:r>
      <w:proofErr w:type="spellStart"/>
      <w:r w:rsidRPr="00136C52">
        <w:rPr>
          <w:i/>
          <w:iCs/>
        </w:rPr>
        <w:t>für</w:t>
      </w:r>
      <w:proofErr w:type="spellEnd"/>
      <w:r w:rsidRPr="00136C52">
        <w:rPr>
          <w:i/>
          <w:iCs/>
        </w:rPr>
        <w:t xml:space="preserve"> </w:t>
      </w:r>
      <w:proofErr w:type="spellStart"/>
      <w:proofErr w:type="gramStart"/>
      <w:r w:rsidRPr="00136C52">
        <w:rPr>
          <w:i/>
          <w:iCs/>
        </w:rPr>
        <w:t>Allgemeinmedizin</w:t>
      </w:r>
      <w:proofErr w:type="spellEnd"/>
      <w:r w:rsidRPr="00136C52">
        <w:rPr>
          <w:i/>
          <w:iCs/>
        </w:rPr>
        <w:t> </w:t>
      </w:r>
      <w:r w:rsidRPr="00136C52">
        <w:t>)</w:t>
      </w:r>
      <w:proofErr w:type="gramEnd"/>
      <w:r w:rsidRPr="00136C52">
        <w:t xml:space="preserve"> in Stiria </w:t>
      </w:r>
      <w:proofErr w:type="gramStart"/>
      <w:r w:rsidRPr="00136C52">
        <w:t>( </w:t>
      </w:r>
      <w:proofErr w:type="spellStart"/>
      <w:r w:rsidRPr="00136C52">
        <w:rPr>
          <w:i/>
          <w:iCs/>
        </w:rPr>
        <w:t>Steiermark</w:t>
      </w:r>
      <w:proofErr w:type="spellEnd"/>
      <w:proofErr w:type="gramEnd"/>
      <w:r w:rsidRPr="00136C52">
        <w:rPr>
          <w:i/>
          <w:iCs/>
        </w:rPr>
        <w:t> </w:t>
      </w:r>
      <w:r w:rsidRPr="00136C52">
        <w:t xml:space="preserve">). Ha anche un sito web di “medicina olistica” </w:t>
      </w:r>
      <w:proofErr w:type="gramStart"/>
      <w:r w:rsidRPr="00136C52">
        <w:t>( </w:t>
      </w:r>
      <w:proofErr w:type="spellStart"/>
      <w:r w:rsidRPr="00136C52">
        <w:rPr>
          <w:i/>
          <w:iCs/>
        </w:rPr>
        <w:t>Ganzheitsmedizin</w:t>
      </w:r>
      <w:proofErr w:type="spellEnd"/>
      <w:proofErr w:type="gramEnd"/>
      <w:r w:rsidRPr="00136C52">
        <w:rPr>
          <w:i/>
          <w:iCs/>
        </w:rPr>
        <w:t> </w:t>
      </w:r>
      <w:r w:rsidRPr="00136C52">
        <w:t xml:space="preserve">), in cui si descrive come Dr. K. </w:t>
      </w:r>
      <w:proofErr w:type="spellStart"/>
      <w:r w:rsidRPr="00136C52">
        <w:t>Bielau</w:t>
      </w:r>
      <w:proofErr w:type="spellEnd"/>
      <w:r w:rsidRPr="00136C52">
        <w:t xml:space="preserve">, praticante di autoguarigione e omeopatia, autore, esperto di vaccinazioni e danni da vaccino (Praxis </w:t>
      </w:r>
      <w:proofErr w:type="spellStart"/>
      <w:r w:rsidRPr="00136C52">
        <w:t>für</w:t>
      </w:r>
      <w:proofErr w:type="spellEnd"/>
      <w:r w:rsidRPr="00136C52">
        <w:t xml:space="preserve"> </w:t>
      </w:r>
      <w:proofErr w:type="spellStart"/>
      <w:r w:rsidRPr="00136C52">
        <w:t>Selbstheilung</w:t>
      </w:r>
      <w:proofErr w:type="spellEnd"/>
      <w:r w:rsidRPr="00136C52">
        <w:t xml:space="preserve"> und </w:t>
      </w:r>
      <w:proofErr w:type="spellStart"/>
      <w:r w:rsidRPr="00136C52">
        <w:t>Homöopathy</w:t>
      </w:r>
      <w:proofErr w:type="spellEnd"/>
      <w:r w:rsidRPr="00136C52">
        <w:t>, Autor, </w:t>
      </w:r>
      <w:proofErr w:type="spellStart"/>
      <w:r w:rsidRPr="00136C52">
        <w:t>Sachverständiger</w:t>
      </w:r>
      <w:proofErr w:type="spellEnd"/>
      <w:r w:rsidRPr="00136C52">
        <w:t> </w:t>
      </w:r>
      <w:proofErr w:type="spellStart"/>
      <w:r w:rsidRPr="00136C52">
        <w:rPr>
          <w:i/>
          <w:iCs/>
        </w:rPr>
        <w:t>für</w:t>
      </w:r>
      <w:proofErr w:type="spellEnd"/>
      <w:r w:rsidRPr="00136C52">
        <w:rPr>
          <w:i/>
          <w:iCs/>
        </w:rPr>
        <w:t> </w:t>
      </w:r>
      <w:proofErr w:type="spellStart"/>
      <w:r w:rsidRPr="00136C52">
        <w:t>Impfen</w:t>
      </w:r>
      <w:proofErr w:type="spellEnd"/>
      <w:r w:rsidRPr="00136C52">
        <w:t xml:space="preserve"> und </w:t>
      </w:r>
      <w:proofErr w:type="spellStart"/>
      <w:proofErr w:type="gramStart"/>
      <w:r w:rsidRPr="00136C52">
        <w:t>Impfschaden</w:t>
      </w:r>
      <w:proofErr w:type="spellEnd"/>
      <w:r w:rsidRPr="00136C52">
        <w:t> )</w:t>
      </w:r>
      <w:proofErr w:type="gramEnd"/>
      <w:r w:rsidRPr="00136C52">
        <w:t>.  </w:t>
      </w:r>
    </w:p>
    <w:p w14:paraId="36A9BE3C" w14:textId="77777777" w:rsidR="00136C52" w:rsidRPr="00136C52" w:rsidRDefault="00136C52" w:rsidP="00136C52">
      <w:pPr>
        <w:jc w:val="both"/>
      </w:pPr>
      <w:bookmarkStart w:id="3" w:name="paragraph00006"/>
      <w:r w:rsidRPr="00136C52">
        <w:t>6.</w:t>
      </w:r>
      <w:bookmarkEnd w:id="3"/>
      <w:r w:rsidRPr="00136C52">
        <w:t xml:space="preserve"> Su questo sito web il richiedente ha pubblicato il seguente articolo sulla vaccinazione </w:t>
      </w:r>
      <w:proofErr w:type="gramStart"/>
      <w:r w:rsidRPr="00136C52">
        <w:t>( </w:t>
      </w:r>
      <w:proofErr w:type="spellStart"/>
      <w:r w:rsidRPr="00136C52">
        <w:rPr>
          <w:i/>
          <w:iCs/>
        </w:rPr>
        <w:t>Impfen</w:t>
      </w:r>
      <w:proofErr w:type="spellEnd"/>
      <w:proofErr w:type="gramEnd"/>
      <w:r w:rsidRPr="00136C52">
        <w:rPr>
          <w:i/>
          <w:iCs/>
        </w:rPr>
        <w:t> </w:t>
      </w:r>
      <w:r w:rsidRPr="00136C52">
        <w:t>) (stato al 27 giugno 2016):   </w:t>
      </w:r>
    </w:p>
    <w:p w14:paraId="28F3D698" w14:textId="77777777" w:rsidR="00136C52" w:rsidRPr="00136C52" w:rsidRDefault="00136C52" w:rsidP="00136C52">
      <w:pPr>
        <w:jc w:val="both"/>
      </w:pPr>
      <w:proofErr w:type="gramStart"/>
      <w:r w:rsidRPr="00136C52">
        <w:t>“ </w:t>
      </w:r>
      <w:r w:rsidRPr="00136C52">
        <w:rPr>
          <w:u w:val="single"/>
        </w:rPr>
        <w:t>Vaccinazione</w:t>
      </w:r>
      <w:proofErr w:type="gramEnd"/>
    </w:p>
    <w:p w14:paraId="2D7C540B" w14:textId="77777777" w:rsidR="00136C52" w:rsidRPr="00136C52" w:rsidRDefault="00136C52" w:rsidP="00136C52">
      <w:pPr>
        <w:jc w:val="both"/>
      </w:pPr>
      <w:r w:rsidRPr="00136C52">
        <w:t>Morte per zecca ¿????¿¿¿¿????¿</w:t>
      </w:r>
    </w:p>
    <w:p w14:paraId="15B10723" w14:textId="77777777" w:rsidR="00136C52" w:rsidRPr="00136C52" w:rsidRDefault="00136C52" w:rsidP="00136C52">
      <w:pPr>
        <w:jc w:val="both"/>
      </w:pPr>
      <w:r w:rsidRPr="00136C52">
        <w:t xml:space="preserve">Un saggio eretico </w:t>
      </w:r>
      <w:proofErr w:type="gramStart"/>
      <w:r w:rsidRPr="00136C52">
        <w:t>( </w:t>
      </w:r>
      <w:proofErr w:type="spellStart"/>
      <w:r w:rsidRPr="00136C52">
        <w:rPr>
          <w:i/>
          <w:iCs/>
        </w:rPr>
        <w:t>Ein</w:t>
      </w:r>
      <w:proofErr w:type="spellEnd"/>
      <w:proofErr w:type="gramEnd"/>
      <w:r w:rsidRPr="00136C52">
        <w:rPr>
          <w:i/>
          <w:iCs/>
        </w:rPr>
        <w:t xml:space="preserve"> </w:t>
      </w:r>
      <w:proofErr w:type="spellStart"/>
      <w:r w:rsidRPr="00136C52">
        <w:rPr>
          <w:i/>
          <w:iCs/>
        </w:rPr>
        <w:t>ketzerischer</w:t>
      </w:r>
      <w:proofErr w:type="spellEnd"/>
      <w:r w:rsidRPr="00136C52">
        <w:rPr>
          <w:i/>
          <w:iCs/>
        </w:rPr>
        <w:t xml:space="preserve"> </w:t>
      </w:r>
      <w:proofErr w:type="spellStart"/>
      <w:proofErr w:type="gramStart"/>
      <w:r w:rsidRPr="00136C52">
        <w:rPr>
          <w:i/>
          <w:iCs/>
        </w:rPr>
        <w:t>Essay</w:t>
      </w:r>
      <w:proofErr w:type="spellEnd"/>
      <w:r w:rsidRPr="00136C52">
        <w:rPr>
          <w:i/>
          <w:iCs/>
        </w:rPr>
        <w:t> </w:t>
      </w:r>
      <w:r w:rsidRPr="00136C52">
        <w:t>)</w:t>
      </w:r>
      <w:proofErr w:type="gramEnd"/>
      <w:r w:rsidRPr="00136C52">
        <w:t>: solo la vaccinazione protegge davvero!</w:t>
      </w:r>
    </w:p>
    <w:p w14:paraId="436B74B9" w14:textId="77777777" w:rsidR="00136C52" w:rsidRPr="00136C52" w:rsidRDefault="00136C52" w:rsidP="00136C52">
      <w:pPr>
        <w:jc w:val="both"/>
      </w:pPr>
      <w:r w:rsidRPr="00136C52">
        <w:t>Qualche settimana fa, in questo Paese è uscito un articolo, un titolo, un articolo di prima pagina su tutti i giornali locali, e la notizia ha addirittura oltrepassato i confini: una ragazza era morta a causa del morso di una zecca.</w:t>
      </w:r>
    </w:p>
    <w:p w14:paraId="0C69C117" w14:textId="77777777" w:rsidR="00136C52" w:rsidRPr="00136C52" w:rsidRDefault="00136C52" w:rsidP="00136C52">
      <w:pPr>
        <w:jc w:val="both"/>
      </w:pPr>
      <w:r w:rsidRPr="00136C52">
        <w:t>1</w:t>
      </w:r>
    </w:p>
    <w:p w14:paraId="502147B3" w14:textId="77777777" w:rsidR="00136C52" w:rsidRPr="00136C52" w:rsidRDefault="00136C52" w:rsidP="00136C52">
      <w:pPr>
        <w:jc w:val="both"/>
      </w:pPr>
      <w:r w:rsidRPr="00136C52">
        <w:t xml:space="preserve">Le reazioni erano attese e travolgenti. Anche nelle famiglie più irriducibili del non vaccinare, la paura era alta, persone altrimenti piuttosto neutrali su queste cose corsero dai vaccinatori </w:t>
      </w:r>
      <w:proofErr w:type="gramStart"/>
      <w:r w:rsidRPr="00136C52">
        <w:t>( </w:t>
      </w:r>
      <w:proofErr w:type="spellStart"/>
      <w:r w:rsidRPr="00136C52">
        <w:rPr>
          <w:i/>
          <w:iCs/>
        </w:rPr>
        <w:t>Impfärzten</w:t>
      </w:r>
      <w:proofErr w:type="spellEnd"/>
      <w:proofErr w:type="gramEnd"/>
      <w:r w:rsidRPr="00136C52">
        <w:rPr>
          <w:i/>
          <w:iCs/>
        </w:rPr>
        <w:t> </w:t>
      </w:r>
      <w:r w:rsidRPr="00136C52">
        <w:t xml:space="preserve">); molte farmacie rischiavano di rimanere senza vaccini. Volti soddisfatti si vedevano su coloro che non </w:t>
      </w:r>
      <w:r w:rsidRPr="00136C52">
        <w:lastRenderedPageBreak/>
        <w:t xml:space="preserve">ne ricavavano troppo poco (o almeno così dicevano). Gli educatori e i critici delle vaccinazioni </w:t>
      </w:r>
      <w:proofErr w:type="gramStart"/>
      <w:r w:rsidRPr="00136C52">
        <w:t>( </w:t>
      </w:r>
      <w:proofErr w:type="spellStart"/>
      <w:r w:rsidRPr="00136C52">
        <w:rPr>
          <w:i/>
          <w:iCs/>
        </w:rPr>
        <w:t>Impf</w:t>
      </w:r>
      <w:proofErr w:type="gramEnd"/>
      <w:r w:rsidRPr="00136C52">
        <w:rPr>
          <w:i/>
          <w:iCs/>
        </w:rPr>
        <w:t>-Aufklärer</w:t>
      </w:r>
      <w:proofErr w:type="spellEnd"/>
      <w:r w:rsidRPr="00136C52">
        <w:rPr>
          <w:i/>
          <w:iCs/>
        </w:rPr>
        <w:t xml:space="preserve"> und -</w:t>
      </w:r>
      <w:proofErr w:type="spellStart"/>
      <w:proofErr w:type="gramStart"/>
      <w:r w:rsidRPr="00136C52">
        <w:rPr>
          <w:i/>
          <w:iCs/>
        </w:rPr>
        <w:t>kritiker</w:t>
      </w:r>
      <w:proofErr w:type="spellEnd"/>
      <w:r w:rsidRPr="00136C52">
        <w:rPr>
          <w:i/>
          <w:iCs/>
        </w:rPr>
        <w:t> </w:t>
      </w:r>
      <w:r w:rsidRPr="00136C52">
        <w:t>)</w:t>
      </w:r>
      <w:proofErr w:type="gramEnd"/>
      <w:r w:rsidRPr="00136C52">
        <w:t xml:space="preserve"> furono disonorati e umiliati, avrebbero dovuto essere impiumati, incatramati e mandati in prigione, questi irresponsabili agitatori </w:t>
      </w:r>
      <w:proofErr w:type="gramStart"/>
      <w:r w:rsidRPr="00136C52">
        <w:t>( </w:t>
      </w:r>
      <w:proofErr w:type="spellStart"/>
      <w:r w:rsidRPr="00136C52">
        <w:rPr>
          <w:i/>
          <w:iCs/>
        </w:rPr>
        <w:t>Hetzer</w:t>
      </w:r>
      <w:proofErr w:type="spellEnd"/>
      <w:proofErr w:type="gramEnd"/>
      <w:r w:rsidRPr="00136C52">
        <w:rPr>
          <w:i/>
          <w:iCs/>
        </w:rPr>
        <w:t> </w:t>
      </w:r>
      <w:r w:rsidRPr="00136C52">
        <w:t xml:space="preserve">) contro la scienza; ai medici che non vaccinavano dovrebbe essere vietato l'esercizio della professione, Internet, la TV e le tavole rotonde </w:t>
      </w:r>
      <w:proofErr w:type="gramStart"/>
      <w:r w:rsidRPr="00136C52">
        <w:t>( </w:t>
      </w:r>
      <w:proofErr w:type="spellStart"/>
      <w:r w:rsidRPr="00136C52">
        <w:rPr>
          <w:i/>
          <w:iCs/>
        </w:rPr>
        <w:t>Stammtische</w:t>
      </w:r>
      <w:proofErr w:type="spellEnd"/>
      <w:proofErr w:type="gramEnd"/>
      <w:r w:rsidRPr="00136C52">
        <w:rPr>
          <w:i/>
          <w:iCs/>
        </w:rPr>
        <w:t> </w:t>
      </w:r>
      <w:r w:rsidRPr="00136C52">
        <w:t xml:space="preserve">) erano unanimi... perché solo la vaccinazione protegge! La tragica morte fu presentata, puramente e semplicemente </w:t>
      </w:r>
      <w:proofErr w:type="gramStart"/>
      <w:r w:rsidRPr="00136C52">
        <w:t>( </w:t>
      </w:r>
      <w:r w:rsidRPr="00136C52">
        <w:rPr>
          <w:i/>
          <w:iCs/>
        </w:rPr>
        <w:t>blank</w:t>
      </w:r>
      <w:proofErr w:type="gramEnd"/>
      <w:r w:rsidRPr="00136C52">
        <w:rPr>
          <w:i/>
          <w:iCs/>
        </w:rPr>
        <w:t xml:space="preserve"> und </w:t>
      </w:r>
      <w:proofErr w:type="gramStart"/>
      <w:r w:rsidRPr="00136C52">
        <w:rPr>
          <w:i/>
          <w:iCs/>
        </w:rPr>
        <w:t>pur </w:t>
      </w:r>
      <w:r w:rsidRPr="00136C52">
        <w:t>)</w:t>
      </w:r>
      <w:proofErr w:type="gramEnd"/>
      <w:r w:rsidRPr="00136C52">
        <w:t>, come conseguenza della mancata vaccinazione – e la maggior parte delle persone ci casca.</w:t>
      </w:r>
    </w:p>
    <w:p w14:paraId="27C88EA5" w14:textId="77777777" w:rsidR="00136C52" w:rsidRPr="00136C52" w:rsidRDefault="00136C52" w:rsidP="00136C52">
      <w:pPr>
        <w:jc w:val="both"/>
      </w:pPr>
      <w:r w:rsidRPr="00136C52">
        <w:t>Quindi, se tu puoi morire per il morso di una zecca, perché questa ragazza non avrebbe dovuto farlo?</w:t>
      </w:r>
    </w:p>
    <w:p w14:paraId="54152A01" w14:textId="77777777" w:rsidR="00136C52" w:rsidRPr="00136C52" w:rsidRDefault="00136C52" w:rsidP="00136C52">
      <w:pPr>
        <w:jc w:val="both"/>
      </w:pPr>
      <w:r w:rsidRPr="00136C52">
        <w:t>2</w:t>
      </w:r>
    </w:p>
    <w:p w14:paraId="4AF94EF1" w14:textId="77777777" w:rsidR="00136C52" w:rsidRPr="00136C52" w:rsidRDefault="00136C52" w:rsidP="00136C52">
      <w:pPr>
        <w:jc w:val="both"/>
      </w:pPr>
      <w:r w:rsidRPr="00136C52">
        <w:t xml:space="preserve">... perché con una comprensione ragionevolmente realistica, cioè sensata, della natura, non possiamo morire per il morso di una zecca. Ciò che chiamiamo virus, letteralmente veleno, è un agente patogeno </w:t>
      </w:r>
      <w:proofErr w:type="gramStart"/>
      <w:r w:rsidRPr="00136C52">
        <w:t>( </w:t>
      </w:r>
      <w:proofErr w:type="spellStart"/>
      <w:r w:rsidRPr="00136C52">
        <w:rPr>
          <w:i/>
          <w:iCs/>
        </w:rPr>
        <w:t>Erreger</w:t>
      </w:r>
      <w:proofErr w:type="spellEnd"/>
      <w:proofErr w:type="gramEnd"/>
      <w:r w:rsidRPr="00136C52">
        <w:rPr>
          <w:i/>
          <w:iCs/>
        </w:rPr>
        <w:t> </w:t>
      </w:r>
      <w:r w:rsidRPr="00136C52">
        <w:t xml:space="preserve">) di varie malattie, una speculazione, un'ipotesi, una supposizione completamente indimostrata </w:t>
      </w:r>
      <w:proofErr w:type="gramStart"/>
      <w:r w:rsidRPr="00136C52">
        <w:t>( </w:t>
      </w:r>
      <w:proofErr w:type="spellStart"/>
      <w:r w:rsidRPr="00136C52">
        <w:rPr>
          <w:i/>
          <w:iCs/>
        </w:rPr>
        <w:t>durch</w:t>
      </w:r>
      <w:proofErr w:type="spellEnd"/>
      <w:proofErr w:type="gramEnd"/>
      <w:r w:rsidRPr="00136C52">
        <w:rPr>
          <w:i/>
          <w:iCs/>
        </w:rPr>
        <w:t xml:space="preserve"> </w:t>
      </w:r>
      <w:proofErr w:type="spellStart"/>
      <w:r w:rsidRPr="00136C52">
        <w:rPr>
          <w:i/>
          <w:iCs/>
        </w:rPr>
        <w:t>nichts</w:t>
      </w:r>
      <w:proofErr w:type="spellEnd"/>
      <w:r w:rsidRPr="00136C52">
        <w:rPr>
          <w:i/>
          <w:iCs/>
        </w:rPr>
        <w:t xml:space="preserve"> </w:t>
      </w:r>
      <w:proofErr w:type="spellStart"/>
      <w:proofErr w:type="gramStart"/>
      <w:r w:rsidRPr="00136C52">
        <w:rPr>
          <w:i/>
          <w:iCs/>
        </w:rPr>
        <w:t>bewiesen</w:t>
      </w:r>
      <w:proofErr w:type="spellEnd"/>
      <w:r w:rsidRPr="00136C52">
        <w:rPr>
          <w:i/>
          <w:iCs/>
        </w:rPr>
        <w:t> </w:t>
      </w:r>
      <w:r w:rsidRPr="00136C52">
        <w:t>)</w:t>
      </w:r>
      <w:proofErr w:type="gramEnd"/>
      <w:r w:rsidRPr="00136C52">
        <w:t>; un'ipotesi di lavoro nella migliore delle ipotesi. A seconda delle circostanze, possiamo ammalarci o morire per il morso di un serpente o di uno scorpione velenoso; non c'è dubbio che abbiamo a che fare con un vero e proprio veleno. Non è così con la zecca non velenosa. Questo può causare irritazione o infiammazione cutanea come segno di una reazione fisica di guarigione.</w:t>
      </w:r>
    </w:p>
    <w:p w14:paraId="59564093" w14:textId="77777777" w:rsidR="00136C52" w:rsidRPr="00136C52" w:rsidRDefault="00136C52" w:rsidP="00136C52">
      <w:pPr>
        <w:jc w:val="both"/>
      </w:pPr>
      <w:r w:rsidRPr="00136C52">
        <w:t> </w:t>
      </w:r>
    </w:p>
    <w:p w14:paraId="5CF83D1D" w14:textId="77777777" w:rsidR="00136C52" w:rsidRPr="00136C52" w:rsidRDefault="00136C52" w:rsidP="00136C52">
      <w:pPr>
        <w:jc w:val="both"/>
      </w:pPr>
      <w:proofErr w:type="spellStart"/>
      <w:r w:rsidRPr="00136C52">
        <w:t>Interlude</w:t>
      </w:r>
      <w:proofErr w:type="spellEnd"/>
      <w:r w:rsidRPr="00136C52">
        <w:t xml:space="preserve"> (</w:t>
      </w:r>
      <w:r w:rsidRPr="00136C52">
        <w:rPr>
          <w:i/>
          <w:iCs/>
        </w:rPr>
        <w:t>Intermezzo</w:t>
      </w:r>
      <w:r w:rsidRPr="00136C52">
        <w:t>)</w:t>
      </w:r>
    </w:p>
    <w:p w14:paraId="3A4D6916" w14:textId="77777777" w:rsidR="00136C52" w:rsidRPr="00136C52" w:rsidRDefault="00136C52" w:rsidP="00136C52">
      <w:pPr>
        <w:jc w:val="both"/>
      </w:pPr>
      <w:r w:rsidRPr="00136C52">
        <w:t>Dopo una conversazione con AS (responsabile della redazione scientifica della rivista ...), che nel frattempo è diventato mio amico, vorrei chiarire che non sto in alcun modo negando l'esistenza di virus, batteri e simili: semplicemente, come ho detto, hanno una funzione biologica diversa da quella presentata dalla medicina e dalla biologia convenzionali.</w:t>
      </w:r>
    </w:p>
    <w:p w14:paraId="46C54BE1" w14:textId="77777777" w:rsidR="00136C52" w:rsidRPr="00136C52" w:rsidRDefault="00136C52" w:rsidP="00136C52">
      <w:pPr>
        <w:jc w:val="both"/>
      </w:pPr>
      <w:r w:rsidRPr="00136C52">
        <w:t> </w:t>
      </w:r>
    </w:p>
    <w:p w14:paraId="19FCDD3E" w14:textId="77777777" w:rsidR="00136C52" w:rsidRPr="00136C52" w:rsidRDefault="00136C52" w:rsidP="00136C52">
      <w:pPr>
        <w:jc w:val="both"/>
      </w:pPr>
      <w:r w:rsidRPr="00136C52">
        <w:t>E ancora</w:t>
      </w:r>
    </w:p>
    <w:p w14:paraId="14C05996" w14:textId="77777777" w:rsidR="00136C52" w:rsidRPr="00136C52" w:rsidRDefault="00136C52" w:rsidP="00136C52">
      <w:pPr>
        <w:jc w:val="both"/>
      </w:pPr>
      <w:r w:rsidRPr="00136C52">
        <w:t xml:space="preserve">Allora, cosa succede con la meningite? Ogni mal di testa è un'irritazione più o meno lieve delle meningi </w:t>
      </w:r>
      <w:proofErr w:type="gramStart"/>
      <w:r w:rsidRPr="00136C52">
        <w:t>( </w:t>
      </w:r>
      <w:proofErr w:type="spellStart"/>
      <w:r w:rsidRPr="00136C52">
        <w:rPr>
          <w:i/>
          <w:iCs/>
        </w:rPr>
        <w:t>Gehirnhäute</w:t>
      </w:r>
      <w:proofErr w:type="spellEnd"/>
      <w:proofErr w:type="gramEnd"/>
      <w:r w:rsidRPr="00136C52">
        <w:rPr>
          <w:i/>
          <w:iCs/>
        </w:rPr>
        <w:t> </w:t>
      </w:r>
      <w:r w:rsidRPr="00136C52">
        <w:t xml:space="preserve">). Se prendo troppo sole, soprattutto all'inizio dell'estate, mi viene mal di testa, a volte persino un colpo di sole. Il corpo cerca di neutralizzare questo eccesso di sole, di liberarsene; si verifica un gonfiore al cervello, il che significa che di solito si verifica una lieve infiammazione con calore, dolore, debolezza, spesso nausea e vomito, ecc. Se questo viene bloccato dalla nostra ansiosa mancanza di comprensione – oltre ai farmaci o a una marcata debolezza fisica – i processi di guarigione nel sistema cervello-midollo spinale vengono ostacolati, persino paralizzati. Questo può eventualmente portare al fallimento dell'intero sistema di controllo, in altre parole alla morte. Conosciamo quindi i sintomi della meningite come un tentativo di guarigione. Associarli a un virus come fattore scatenante è del tutto arbitrario e scientificamente insostenibile </w:t>
      </w:r>
      <w:proofErr w:type="gramStart"/>
      <w:r w:rsidRPr="00136C52">
        <w:t>( </w:t>
      </w:r>
      <w:proofErr w:type="spellStart"/>
      <w:r w:rsidRPr="00136C52">
        <w:rPr>
          <w:i/>
          <w:iCs/>
        </w:rPr>
        <w:t>vollkommene</w:t>
      </w:r>
      <w:proofErr w:type="spellEnd"/>
      <w:proofErr w:type="gramEnd"/>
      <w:r w:rsidRPr="00136C52">
        <w:rPr>
          <w:i/>
          <w:iCs/>
        </w:rPr>
        <w:t xml:space="preserve"> </w:t>
      </w:r>
      <w:proofErr w:type="spellStart"/>
      <w:r w:rsidRPr="00136C52">
        <w:rPr>
          <w:i/>
          <w:iCs/>
        </w:rPr>
        <w:t>Willkür</w:t>
      </w:r>
      <w:proofErr w:type="spellEnd"/>
      <w:r w:rsidRPr="00136C52">
        <w:rPr>
          <w:i/>
          <w:iCs/>
        </w:rPr>
        <w:t xml:space="preserve">, </w:t>
      </w:r>
      <w:proofErr w:type="spellStart"/>
      <w:r w:rsidRPr="00136C52">
        <w:rPr>
          <w:i/>
          <w:iCs/>
        </w:rPr>
        <w:t>wissenschaftlich</w:t>
      </w:r>
      <w:proofErr w:type="spellEnd"/>
      <w:r w:rsidRPr="00136C52">
        <w:rPr>
          <w:i/>
          <w:iCs/>
        </w:rPr>
        <w:t xml:space="preserve"> </w:t>
      </w:r>
      <w:proofErr w:type="spellStart"/>
      <w:r w:rsidRPr="00136C52">
        <w:rPr>
          <w:i/>
          <w:iCs/>
        </w:rPr>
        <w:t>nicht</w:t>
      </w:r>
      <w:proofErr w:type="spellEnd"/>
      <w:r w:rsidRPr="00136C52">
        <w:rPr>
          <w:i/>
          <w:iCs/>
        </w:rPr>
        <w:t xml:space="preserve"> </w:t>
      </w:r>
      <w:proofErr w:type="spellStart"/>
      <w:proofErr w:type="gramStart"/>
      <w:r w:rsidRPr="00136C52">
        <w:rPr>
          <w:i/>
          <w:iCs/>
        </w:rPr>
        <w:t>haltbar</w:t>
      </w:r>
      <w:proofErr w:type="spellEnd"/>
      <w:r w:rsidRPr="00136C52">
        <w:rPr>
          <w:i/>
          <w:iCs/>
        </w:rPr>
        <w:t> </w:t>
      </w:r>
      <w:r w:rsidRPr="00136C52">
        <w:t>)</w:t>
      </w:r>
      <w:proofErr w:type="gramEnd"/>
      <w:r w:rsidRPr="00136C52">
        <w:t>. Le punture lombari possono talvolta rilevare anticorpi associati a virus che sono stati trovati anche nelle zecche. Niente di più.</w:t>
      </w:r>
    </w:p>
    <w:p w14:paraId="32397C9A" w14:textId="77777777" w:rsidR="00136C52" w:rsidRPr="00136C52" w:rsidRDefault="00136C52" w:rsidP="00136C52">
      <w:pPr>
        <w:jc w:val="both"/>
      </w:pPr>
      <w:r w:rsidRPr="00136C52">
        <w:lastRenderedPageBreak/>
        <w:t>3</w:t>
      </w:r>
    </w:p>
    <w:p w14:paraId="626DE0C2" w14:textId="77777777" w:rsidR="00136C52" w:rsidRPr="00136C52" w:rsidRDefault="00136C52" w:rsidP="00136C52">
      <w:pPr>
        <w:jc w:val="both"/>
      </w:pPr>
      <w:r w:rsidRPr="00136C52">
        <w:t xml:space="preserve">Se non comprendiamo la natura, le malattie ci appaiono come incidenti maligni della natura </w:t>
      </w:r>
      <w:proofErr w:type="gramStart"/>
      <w:r w:rsidRPr="00136C52">
        <w:t>( </w:t>
      </w:r>
      <w:proofErr w:type="spellStart"/>
      <w:r w:rsidRPr="00136C52">
        <w:rPr>
          <w:i/>
          <w:iCs/>
        </w:rPr>
        <w:t>böse</w:t>
      </w:r>
      <w:proofErr w:type="spellEnd"/>
      <w:proofErr w:type="gramEnd"/>
      <w:r w:rsidRPr="00136C52">
        <w:rPr>
          <w:i/>
          <w:iCs/>
        </w:rPr>
        <w:t xml:space="preserve"> </w:t>
      </w:r>
      <w:proofErr w:type="spellStart"/>
      <w:r w:rsidRPr="00136C52">
        <w:rPr>
          <w:i/>
          <w:iCs/>
        </w:rPr>
        <w:t>Zufälle</w:t>
      </w:r>
      <w:proofErr w:type="spellEnd"/>
      <w:r w:rsidRPr="00136C52">
        <w:rPr>
          <w:i/>
          <w:iCs/>
        </w:rPr>
        <w:t xml:space="preserve"> </w:t>
      </w:r>
      <w:proofErr w:type="spellStart"/>
      <w:r w:rsidRPr="00136C52">
        <w:rPr>
          <w:i/>
          <w:iCs/>
        </w:rPr>
        <w:t>der</w:t>
      </w:r>
      <w:proofErr w:type="spellEnd"/>
      <w:r w:rsidRPr="00136C52">
        <w:rPr>
          <w:i/>
          <w:iCs/>
        </w:rPr>
        <w:t xml:space="preserve"> </w:t>
      </w:r>
      <w:proofErr w:type="gramStart"/>
      <w:r w:rsidRPr="00136C52">
        <w:rPr>
          <w:i/>
          <w:iCs/>
        </w:rPr>
        <w:t>Natur </w:t>
      </w:r>
      <w:r w:rsidRPr="00136C52">
        <w:t>)</w:t>
      </w:r>
      <w:proofErr w:type="gramEnd"/>
      <w:r w:rsidRPr="00136C52">
        <w:t>. Tuttavia, se le vediamo come sforzi del corpo per guarire, che non dovremmo ostacolare, tutto diventa molto più facile. Ecco perché: solo la vaccinazione protegge! E lo fa davvero. Vaccinazione con comprensione delle connessioni naturali, educazione e coraggio di ascoltare il nostro cuore, che significa coraggio di ascoltare il nostro intuito. Questo non è mai possibile se siamo paralizzati dalle paure abituali nate da una mancanza di comprensione collettiva.</w:t>
      </w:r>
    </w:p>
    <w:p w14:paraId="2C5450E3" w14:textId="77777777" w:rsidR="00136C52" w:rsidRPr="00136C52" w:rsidRDefault="00136C52" w:rsidP="00136C52">
      <w:pPr>
        <w:jc w:val="both"/>
      </w:pPr>
      <w:r w:rsidRPr="00136C52">
        <w:t>4</w:t>
      </w:r>
    </w:p>
    <w:p w14:paraId="39AFE936" w14:textId="77777777" w:rsidR="00136C52" w:rsidRPr="00136C52" w:rsidRDefault="00136C52" w:rsidP="00136C52">
      <w:pPr>
        <w:jc w:val="both"/>
      </w:pPr>
      <w:r w:rsidRPr="00136C52">
        <w:t xml:space="preserve">Perché i vaccini chimici non possono mai proteggere dalle malattie? La risposta, come tutto ciò che ha senso, è semplice: non ci ammaliamo a causa di batteri e virus; questi sono ausiliari o, nel caso dei virus, nuclei cellulari rotti </w:t>
      </w:r>
      <w:proofErr w:type="gramStart"/>
      <w:r w:rsidRPr="00136C52">
        <w:t>( </w:t>
      </w:r>
      <w:proofErr w:type="spellStart"/>
      <w:r w:rsidRPr="00136C52">
        <w:rPr>
          <w:i/>
          <w:iCs/>
        </w:rPr>
        <w:t>zerbrochene</w:t>
      </w:r>
      <w:proofErr w:type="spellEnd"/>
      <w:proofErr w:type="gramEnd"/>
      <w:r w:rsidRPr="00136C52">
        <w:rPr>
          <w:i/>
          <w:iCs/>
        </w:rPr>
        <w:t xml:space="preserve"> </w:t>
      </w:r>
      <w:proofErr w:type="spellStart"/>
      <w:proofErr w:type="gramStart"/>
      <w:r w:rsidRPr="00136C52">
        <w:rPr>
          <w:i/>
          <w:iCs/>
        </w:rPr>
        <w:t>Zellkerne</w:t>
      </w:r>
      <w:proofErr w:type="spellEnd"/>
      <w:r w:rsidRPr="00136C52">
        <w:rPr>
          <w:i/>
          <w:iCs/>
        </w:rPr>
        <w:t> </w:t>
      </w:r>
      <w:r w:rsidRPr="00136C52">
        <w:t>)</w:t>
      </w:r>
      <w:proofErr w:type="gramEnd"/>
      <w:r w:rsidRPr="00136C52">
        <w:t>, cioè prodotti metabolici che vengono espulsi o reincorporati nell'organismo. Per quanto semplici siano i processi in natura, finché rimarremo complicati e timorosi, non ne comprenderemo le connessioni e rimarremo esseri timorosi, vittime immature. Pertanto, chi dubita non dovrebbe smettere di dubitare finché non avremo trovato ciò che fa per noi. Il dubbio è una possibilità, come una malattia in via di guarigione, che porterà alla guarigione se ci informiamo ed esaminiamo le questioni in questione da tutti i lati. Non a caso ci viene detto di testare tutto e di conservare ciò che è buono. La disperazione attende coloro che non hanno il coraggio di nutrire un dubbio sano, che sarà risolto dal cuore e dal buon senso in una visione chiara, gioiosa e serena; sì, l'unica visione... che proviene e conduce alle leggi eterne della natura...</w:t>
      </w:r>
    </w:p>
    <w:p w14:paraId="2C9280CE" w14:textId="77777777" w:rsidR="00136C52" w:rsidRPr="00136C52" w:rsidRDefault="00136C52" w:rsidP="00136C52">
      <w:pPr>
        <w:jc w:val="both"/>
      </w:pPr>
      <w:r w:rsidRPr="00136C52">
        <w:t>Letteratura:</w:t>
      </w:r>
    </w:p>
    <w:p w14:paraId="0B641D8E" w14:textId="77777777" w:rsidR="00136C52" w:rsidRPr="00136C52" w:rsidRDefault="00136C52" w:rsidP="00136C52">
      <w:pPr>
        <w:jc w:val="both"/>
      </w:pPr>
      <w:r w:rsidRPr="00136C52">
        <w:t xml:space="preserve">J. </w:t>
      </w:r>
      <w:proofErr w:type="spellStart"/>
      <w:r w:rsidRPr="00136C52">
        <w:t>Fridrich</w:t>
      </w:r>
      <w:proofErr w:type="spellEnd"/>
      <w:r w:rsidRPr="00136C52">
        <w:t xml:space="preserve">, La vaccinazione vista attraverso gli occhi del cuore </w:t>
      </w:r>
      <w:proofErr w:type="gramStart"/>
      <w:r w:rsidRPr="00136C52">
        <w:t>( </w:t>
      </w:r>
      <w:r w:rsidRPr="00136C52">
        <w:rPr>
          <w:i/>
          <w:iCs/>
        </w:rPr>
        <w:t>La</w:t>
      </w:r>
      <w:proofErr w:type="gramEnd"/>
      <w:r w:rsidRPr="00136C52">
        <w:rPr>
          <w:i/>
          <w:iCs/>
        </w:rPr>
        <w:t xml:space="preserve"> vaccinazione vista attraverso gli occhi del </w:t>
      </w:r>
      <w:proofErr w:type="gramStart"/>
      <w:r w:rsidRPr="00136C52">
        <w:rPr>
          <w:i/>
          <w:iCs/>
        </w:rPr>
        <w:t>cuore </w:t>
      </w:r>
      <w:r w:rsidRPr="00136C52">
        <w:t>)</w:t>
      </w:r>
      <w:proofErr w:type="gramEnd"/>
    </w:p>
    <w:p w14:paraId="1ACE8557" w14:textId="77777777" w:rsidR="00136C52" w:rsidRPr="00136C52" w:rsidRDefault="00136C52" w:rsidP="00136C52">
      <w:pPr>
        <w:jc w:val="both"/>
      </w:pPr>
      <w:r w:rsidRPr="00136C52">
        <w:t xml:space="preserve">K. </w:t>
      </w:r>
      <w:proofErr w:type="spellStart"/>
      <w:r w:rsidRPr="00136C52">
        <w:t>Bielau</w:t>
      </w:r>
      <w:proofErr w:type="spellEnd"/>
      <w:r w:rsidRPr="00136C52">
        <w:t>, Una svolta nella medicina, Parte </w:t>
      </w:r>
      <w:r w:rsidRPr="00136C52">
        <w:rPr>
          <w:i/>
          <w:iCs/>
        </w:rPr>
        <w:t xml:space="preserve">1, Parte 2 </w:t>
      </w:r>
      <w:proofErr w:type="gramStart"/>
      <w:r w:rsidRPr="00136C52">
        <w:rPr>
          <w:i/>
          <w:iCs/>
        </w:rPr>
        <w:t>( </w:t>
      </w:r>
      <w:proofErr w:type="spellStart"/>
      <w:r w:rsidRPr="00136C52">
        <w:rPr>
          <w:i/>
          <w:iCs/>
        </w:rPr>
        <w:t>Wendezeit</w:t>
      </w:r>
      <w:proofErr w:type="spellEnd"/>
      <w:proofErr w:type="gramEnd"/>
      <w:r w:rsidRPr="00136C52">
        <w:rPr>
          <w:i/>
          <w:iCs/>
        </w:rPr>
        <w:t xml:space="preserve"> </w:t>
      </w:r>
      <w:proofErr w:type="spellStart"/>
      <w:r w:rsidRPr="00136C52">
        <w:rPr>
          <w:i/>
          <w:iCs/>
        </w:rPr>
        <w:t>der</w:t>
      </w:r>
      <w:proofErr w:type="spellEnd"/>
      <w:r w:rsidRPr="00136C52">
        <w:rPr>
          <w:i/>
          <w:iCs/>
        </w:rPr>
        <w:t xml:space="preserve"> </w:t>
      </w:r>
      <w:proofErr w:type="spellStart"/>
      <w:r w:rsidRPr="00136C52">
        <w:rPr>
          <w:i/>
          <w:iCs/>
        </w:rPr>
        <w:t>Medizin</w:t>
      </w:r>
      <w:proofErr w:type="spellEnd"/>
      <w:r w:rsidRPr="00136C52">
        <w:rPr>
          <w:i/>
          <w:iCs/>
        </w:rPr>
        <w:t xml:space="preserve">, </w:t>
      </w:r>
      <w:proofErr w:type="spellStart"/>
      <w:r w:rsidRPr="00136C52">
        <w:rPr>
          <w:i/>
          <w:iCs/>
        </w:rPr>
        <w:t>Teil</w:t>
      </w:r>
      <w:proofErr w:type="spellEnd"/>
      <w:r w:rsidRPr="00136C52">
        <w:rPr>
          <w:i/>
          <w:iCs/>
        </w:rPr>
        <w:t xml:space="preserve"> 1, </w:t>
      </w:r>
      <w:proofErr w:type="spellStart"/>
      <w:r w:rsidRPr="00136C52">
        <w:rPr>
          <w:i/>
          <w:iCs/>
        </w:rPr>
        <w:t>Teil</w:t>
      </w:r>
      <w:proofErr w:type="spellEnd"/>
      <w:r w:rsidRPr="00136C52">
        <w:rPr>
          <w:i/>
          <w:iCs/>
        </w:rPr>
        <w:t> </w:t>
      </w:r>
      <w:proofErr w:type="gramStart"/>
      <w:r w:rsidRPr="00136C52">
        <w:rPr>
          <w:i/>
          <w:iCs/>
        </w:rPr>
        <w:t>2 </w:t>
      </w:r>
      <w:r w:rsidRPr="00136C52">
        <w:t>)</w:t>
      </w:r>
      <w:proofErr w:type="gramEnd"/>
      <w:r w:rsidRPr="00136C52">
        <w:rPr>
          <w:i/>
          <w:iCs/>
        </w:rPr>
        <w:t>  </w:t>
      </w:r>
    </w:p>
    <w:p w14:paraId="7FDE0948" w14:textId="77777777" w:rsidR="00136C52" w:rsidRPr="00136C52" w:rsidRDefault="00136C52" w:rsidP="00136C52">
      <w:pPr>
        <w:jc w:val="both"/>
      </w:pPr>
      <w:r w:rsidRPr="00136C52">
        <w:t xml:space="preserve">A. </w:t>
      </w:r>
      <w:proofErr w:type="spellStart"/>
      <w:r w:rsidRPr="00136C52">
        <w:t>Zoebel</w:t>
      </w:r>
      <w:proofErr w:type="spellEnd"/>
      <w:r w:rsidRPr="00136C52">
        <w:t>, leggi </w:t>
      </w:r>
      <w:r w:rsidRPr="00136C52">
        <w:rPr>
          <w:i/>
          <w:iCs/>
        </w:rPr>
        <w:t>questo libro prima di vaccinarti (</w:t>
      </w:r>
      <w:proofErr w:type="spellStart"/>
      <w:r w:rsidRPr="00136C52">
        <w:rPr>
          <w:i/>
          <w:iCs/>
        </w:rPr>
        <w:t>Lesen</w:t>
      </w:r>
      <w:proofErr w:type="spellEnd"/>
      <w:r w:rsidRPr="00136C52">
        <w:rPr>
          <w:i/>
          <w:iCs/>
        </w:rPr>
        <w:t xml:space="preserve"> </w:t>
      </w:r>
      <w:proofErr w:type="spellStart"/>
      <w:r w:rsidRPr="00136C52">
        <w:rPr>
          <w:i/>
          <w:iCs/>
        </w:rPr>
        <w:t>Sie</w:t>
      </w:r>
      <w:proofErr w:type="spellEnd"/>
      <w:r w:rsidRPr="00136C52">
        <w:rPr>
          <w:i/>
          <w:iCs/>
        </w:rPr>
        <w:t xml:space="preserve"> </w:t>
      </w:r>
      <w:proofErr w:type="spellStart"/>
      <w:r w:rsidRPr="00136C52">
        <w:rPr>
          <w:i/>
          <w:iCs/>
        </w:rPr>
        <w:t>dieses</w:t>
      </w:r>
      <w:proofErr w:type="spellEnd"/>
      <w:r w:rsidRPr="00136C52">
        <w:rPr>
          <w:i/>
          <w:iCs/>
        </w:rPr>
        <w:t xml:space="preserve"> Buch </w:t>
      </w:r>
      <w:proofErr w:type="spellStart"/>
      <w:r w:rsidRPr="00136C52">
        <w:rPr>
          <w:i/>
          <w:iCs/>
        </w:rPr>
        <w:t>bevor</w:t>
      </w:r>
      <w:proofErr w:type="spellEnd"/>
      <w:r w:rsidRPr="00136C52">
        <w:rPr>
          <w:i/>
          <w:iCs/>
        </w:rPr>
        <w:t xml:space="preserve"> </w:t>
      </w:r>
      <w:proofErr w:type="spellStart"/>
      <w:r w:rsidRPr="00136C52">
        <w:rPr>
          <w:i/>
          <w:iCs/>
        </w:rPr>
        <w:t>Sie</w:t>
      </w:r>
      <w:proofErr w:type="spellEnd"/>
      <w:r w:rsidRPr="00136C52">
        <w:rPr>
          <w:i/>
          <w:iCs/>
        </w:rPr>
        <w:t xml:space="preserve"> </w:t>
      </w:r>
      <w:proofErr w:type="spellStart"/>
      <w:proofErr w:type="gramStart"/>
      <w:r w:rsidRPr="00136C52">
        <w:rPr>
          <w:i/>
          <w:iCs/>
        </w:rPr>
        <w:t>Impfling</w:t>
      </w:r>
      <w:proofErr w:type="spellEnd"/>
      <w:r w:rsidRPr="00136C52">
        <w:rPr>
          <w:i/>
          <w:iCs/>
        </w:rPr>
        <w:t> </w:t>
      </w:r>
      <w:r w:rsidRPr="00136C52">
        <w:t>)</w:t>
      </w:r>
      <w:proofErr w:type="gramEnd"/>
    </w:p>
    <w:p w14:paraId="04171595" w14:textId="77777777" w:rsidR="00136C52" w:rsidRPr="00136C52" w:rsidRDefault="00136C52" w:rsidP="00136C52">
      <w:pPr>
        <w:jc w:val="both"/>
      </w:pPr>
      <w:r w:rsidRPr="00136C52">
        <w:t> </w:t>
      </w:r>
    </w:p>
    <w:p w14:paraId="04A3A383" w14:textId="77777777" w:rsidR="00136C52" w:rsidRPr="00136C52" w:rsidRDefault="00136C52" w:rsidP="00136C52">
      <w:pPr>
        <w:jc w:val="both"/>
      </w:pPr>
      <w:r w:rsidRPr="00136C52">
        <w:t>Mettiamo finalmente in discussione la vaccinazione!</w:t>
      </w:r>
    </w:p>
    <w:p w14:paraId="14C49CC7" w14:textId="77777777" w:rsidR="00136C52" w:rsidRPr="00136C52" w:rsidRDefault="00136C52" w:rsidP="00136C52">
      <w:pPr>
        <w:jc w:val="both"/>
      </w:pPr>
      <w:r w:rsidRPr="00136C52">
        <w:t>Perché vaccinarsi?</w:t>
      </w:r>
    </w:p>
    <w:p w14:paraId="55BF3D02" w14:textId="77777777" w:rsidR="00136C52" w:rsidRPr="00136C52" w:rsidRDefault="00136C52" w:rsidP="00136C52">
      <w:pPr>
        <w:jc w:val="both"/>
      </w:pPr>
      <w:r w:rsidRPr="00136C52">
        <w:t>Vaccinazione: congelamento nella paura”</w:t>
      </w:r>
    </w:p>
    <w:p w14:paraId="249450D7" w14:textId="77777777" w:rsidR="00136C52" w:rsidRPr="00136C52" w:rsidRDefault="00136C52" w:rsidP="00136C52">
      <w:pPr>
        <w:numPr>
          <w:ilvl w:val="0"/>
          <w:numId w:val="1"/>
        </w:numPr>
        <w:jc w:val="both"/>
      </w:pPr>
      <w:r w:rsidRPr="00136C52">
        <w:t>PROCEDIMENTO DINANZI AL CONSIGLIO DISCIPLINARE</w:t>
      </w:r>
    </w:p>
    <w:p w14:paraId="68EE1D26" w14:textId="77777777" w:rsidR="00136C52" w:rsidRPr="00136C52" w:rsidRDefault="00136C52" w:rsidP="00136C52">
      <w:pPr>
        <w:jc w:val="both"/>
      </w:pPr>
      <w:bookmarkStart w:id="4" w:name="paragraph00007"/>
      <w:r w:rsidRPr="00136C52">
        <w:t>7.</w:t>
      </w:r>
      <w:bookmarkEnd w:id="4"/>
      <w:r w:rsidRPr="00136C52">
        <w:t xml:space="preserve"> Il 27 giugno 2017, a seguito di un'udienza, la Commissione disciplinare per la Stiria e la Carinzia del Consiglio disciplinare </w:t>
      </w:r>
      <w:proofErr w:type="gramStart"/>
      <w:r w:rsidRPr="00136C52">
        <w:t>( </w:t>
      </w:r>
      <w:proofErr w:type="spellStart"/>
      <w:r w:rsidRPr="00136C52">
        <w:t>Disziplinarrat</w:t>
      </w:r>
      <w:proofErr w:type="spellEnd"/>
      <w:proofErr w:type="gramEnd"/>
      <w:r w:rsidRPr="00136C52">
        <w:t> </w:t>
      </w:r>
      <w:r w:rsidRPr="00136C52">
        <w:rPr>
          <w:i/>
          <w:iCs/>
        </w:rPr>
        <w:t>) </w:t>
      </w:r>
      <w:r w:rsidRPr="00136C52">
        <w:t xml:space="preserve">dell'Ordine dei medici austriaco </w:t>
      </w:r>
      <w:proofErr w:type="gramStart"/>
      <w:r w:rsidRPr="00136C52">
        <w:t>( </w:t>
      </w:r>
      <w:proofErr w:type="spellStart"/>
      <w:r w:rsidRPr="00136C52">
        <w:rPr>
          <w:i/>
          <w:iCs/>
        </w:rPr>
        <w:t>Österreichische</w:t>
      </w:r>
      <w:proofErr w:type="spellEnd"/>
      <w:proofErr w:type="gramEnd"/>
      <w:r w:rsidRPr="00136C52">
        <w:rPr>
          <w:i/>
          <w:iCs/>
        </w:rPr>
        <w:t> </w:t>
      </w:r>
      <w:proofErr w:type="spellStart"/>
      <w:proofErr w:type="gramStart"/>
      <w:r w:rsidRPr="00136C52">
        <w:rPr>
          <w:i/>
          <w:iCs/>
        </w:rPr>
        <w:t>Ärztekammer</w:t>
      </w:r>
      <w:proofErr w:type="spellEnd"/>
      <w:r w:rsidRPr="00136C52">
        <w:rPr>
          <w:i/>
          <w:iCs/>
        </w:rPr>
        <w:t> </w:t>
      </w:r>
      <w:r w:rsidRPr="00136C52">
        <w:t>)</w:t>
      </w:r>
      <w:proofErr w:type="gramEnd"/>
      <w:r w:rsidRPr="00136C52">
        <w:t xml:space="preserve"> ha dichiarato il ricorrente colpevole di illeciti disciplinari ai sensi dell'articolo 136(1)(1) e (2) della legge sui medici </w:t>
      </w:r>
      <w:proofErr w:type="gramStart"/>
      <w:r w:rsidRPr="00136C52">
        <w:t>( </w:t>
      </w:r>
      <w:proofErr w:type="spellStart"/>
      <w:r w:rsidRPr="00136C52">
        <w:rPr>
          <w:i/>
          <w:iCs/>
        </w:rPr>
        <w:t>Ärztegesetz</w:t>
      </w:r>
      <w:proofErr w:type="spellEnd"/>
      <w:proofErr w:type="gramEnd"/>
      <w:r w:rsidRPr="00136C52">
        <w:rPr>
          <w:i/>
          <w:iCs/>
        </w:rPr>
        <w:t> </w:t>
      </w:r>
      <w:r w:rsidRPr="00136C52">
        <w:t xml:space="preserve">, vedi paragrafo 16 di seguito). Ha rilevato che, nell'articolo sopra citato sulla vaccinazione (vedi paragrafo 6 di cui sopra), egli aveva rilasciato dichiarazioni (i) negando l'esistenza di virus patogeni; (ii) sostenendo che le vaccinazioni </w:t>
      </w:r>
      <w:r w:rsidRPr="00136C52">
        <w:lastRenderedPageBreak/>
        <w:t xml:space="preserve">non hanno mai protetto dalle malattie; (iii) sostenendo che la natura non conosceva malattie; e (iv) sostenendo che nessuna malattia era scomparsa attraverso la vaccinazione. Il Consiglio Disciplinare ha basato il suo ragionamento su una perizia del Dott. G., professore universitario e noto immunologo, concludendo che le affermazioni in questione non erano in linea con lo stato dell'arte della scienza e dell'esperienza medica. Il ricorrente aveva presentato i rischi delle misure preventive per la salute </w:t>
      </w:r>
      <w:proofErr w:type="gramStart"/>
      <w:r w:rsidRPr="00136C52">
        <w:t>( </w:t>
      </w:r>
      <w:r w:rsidRPr="00136C52">
        <w:rPr>
          <w:i/>
          <w:iCs/>
        </w:rPr>
        <w:t>die</w:t>
      </w:r>
      <w:proofErr w:type="gramEnd"/>
      <w:r w:rsidRPr="00136C52">
        <w:rPr>
          <w:i/>
          <w:iCs/>
        </w:rPr>
        <w:t xml:space="preserve"> </w:t>
      </w:r>
      <w:proofErr w:type="spellStart"/>
      <w:r w:rsidRPr="00136C52">
        <w:rPr>
          <w:i/>
          <w:iCs/>
        </w:rPr>
        <w:t>Risiken</w:t>
      </w:r>
      <w:proofErr w:type="spellEnd"/>
      <w:r w:rsidRPr="00136C52">
        <w:rPr>
          <w:i/>
          <w:iCs/>
        </w:rPr>
        <w:t xml:space="preserve"> </w:t>
      </w:r>
      <w:proofErr w:type="spellStart"/>
      <w:r w:rsidRPr="00136C52">
        <w:rPr>
          <w:i/>
          <w:iCs/>
        </w:rPr>
        <w:t>gesundheitlicher</w:t>
      </w:r>
      <w:proofErr w:type="spellEnd"/>
      <w:r w:rsidRPr="00136C52">
        <w:rPr>
          <w:i/>
          <w:iCs/>
        </w:rPr>
        <w:t xml:space="preserve"> </w:t>
      </w:r>
      <w:proofErr w:type="spellStart"/>
      <w:r w:rsidRPr="00136C52">
        <w:rPr>
          <w:i/>
          <w:iCs/>
        </w:rPr>
        <w:t>Vorbeugema</w:t>
      </w:r>
      <w:proofErr w:type="spellEnd"/>
      <w:r w:rsidRPr="00136C52">
        <w:rPr>
          <w:i/>
          <w:iCs/>
        </w:rPr>
        <w:t>β</w:t>
      </w:r>
      <w:proofErr w:type="gramStart"/>
      <w:r w:rsidRPr="00136C52">
        <w:rPr>
          <w:i/>
          <w:iCs/>
        </w:rPr>
        <w:t>nahmen </w:t>
      </w:r>
      <w:r w:rsidRPr="00136C52">
        <w:t>)</w:t>
      </w:r>
      <w:proofErr w:type="gramEnd"/>
      <w:r w:rsidRPr="00136C52">
        <w:t xml:space="preserve"> in modo unilaterale e negativo. Un'informazione oggettiva avrebbe considerato vantaggi e svantaggi e non si sarebbe basata su "riferimenti superficiali e non specificati ad altre fonti di informazione". Fornendo informazioni non oggettive, le affermazioni contenute nell'articolo del ricorrente sulla vaccinazione pubblicato sul suo sito web violavano l'articolo 53 della legge sui medici e il paragrafo 1 del regolamento sui medici e il pubblico (cfr. paragrafi 15 e 18 di seguito). Di conseguenza, il ricorrente aveva danneggiato la reputazione della professione medica ai sensi dell'articolo 136(1)(1) della Legge sui medici e violato i suoi doveri professionali ai sensi dell'articolo 136(1)(2) della stessa legge. Ai sensi dell'articolo 139(1) e (3) di tale legge (cfr. paragrafo 17 di seguito), il Consiglio disciplinare ha inflitto al ricorrente una multa di 2.000 euro (EUR), con sospensione della pena in attesa di un periodo di prova di un anno. Gli è stato inoltre ordinato di pagare 1.500 euro per le spese del procedimento disciplinare.            </w:t>
      </w:r>
    </w:p>
    <w:p w14:paraId="11E11ADE" w14:textId="77777777" w:rsidR="00136C52" w:rsidRPr="00136C52" w:rsidRDefault="00136C52" w:rsidP="00136C52">
      <w:pPr>
        <w:numPr>
          <w:ilvl w:val="0"/>
          <w:numId w:val="2"/>
        </w:numPr>
        <w:jc w:val="both"/>
      </w:pPr>
      <w:r w:rsidRPr="00136C52">
        <w:t>PROCEDIMENTI DINANZI AI TRIBUNALI NAZIONALI</w:t>
      </w:r>
    </w:p>
    <w:p w14:paraId="03D064E2" w14:textId="77777777" w:rsidR="00136C52" w:rsidRPr="00136C52" w:rsidRDefault="00136C52" w:rsidP="00136C52">
      <w:pPr>
        <w:numPr>
          <w:ilvl w:val="1"/>
          <w:numId w:val="2"/>
        </w:numPr>
        <w:jc w:val="both"/>
        <w:rPr>
          <w:b/>
          <w:bCs/>
        </w:rPr>
      </w:pPr>
      <w:r w:rsidRPr="00136C52">
        <w:rPr>
          <w:b/>
          <w:bCs/>
        </w:rPr>
        <w:t>Davanti al Tribunale Amministrativo Regionale</w:t>
      </w:r>
    </w:p>
    <w:p w14:paraId="6CBAE859" w14:textId="77777777" w:rsidR="00136C52" w:rsidRPr="00136C52" w:rsidRDefault="00136C52" w:rsidP="00136C52">
      <w:pPr>
        <w:jc w:val="both"/>
      </w:pPr>
      <w:r w:rsidRPr="00136C52">
        <w:t xml:space="preserve">8. Il 12 dicembre 2017 il ricorrente ha presentato ricorso contro la decisione del Consiglio disciplinare (cfr. paragrafo 7 sopra) presso il Tribunale amministrativo regionale della Stiria </w:t>
      </w:r>
      <w:proofErr w:type="gramStart"/>
      <w:r w:rsidRPr="00136C52">
        <w:t>( </w:t>
      </w:r>
      <w:proofErr w:type="spellStart"/>
      <w:r w:rsidRPr="00136C52">
        <w:rPr>
          <w:i/>
          <w:iCs/>
        </w:rPr>
        <w:t>Landesverwaltungsgericht</w:t>
      </w:r>
      <w:proofErr w:type="spellEnd"/>
      <w:proofErr w:type="gramEnd"/>
      <w:r w:rsidRPr="00136C52">
        <w:rPr>
          <w:i/>
          <w:iCs/>
        </w:rPr>
        <w:t> </w:t>
      </w:r>
      <w:r w:rsidRPr="00136C52">
        <w:t xml:space="preserve">), invocando il suo diritto alla libertà di espressione. Ha sostenuto che le affermazioni sul suo sito web dovevano essere lette nel loro contesto e che chiunque avesse un minimo di buon senso avrebbe capito cosa intendesse. Si trattava di un uso provocatorio di parole volte a far riflettere. A suo avviso, il suo sito web non era direttamente correlato alla sua pratica professionale e non conteneva nulla di falso o non oggettivo, solo un linguaggio insolito e mirato. Per quanto riguarda la relazione peritale, ha ritenuto che, in quanto medico convenzionale </w:t>
      </w:r>
      <w:proofErr w:type="gramStart"/>
      <w:r w:rsidRPr="00136C52">
        <w:t>( </w:t>
      </w:r>
      <w:proofErr w:type="spellStart"/>
      <w:r w:rsidRPr="00136C52">
        <w:rPr>
          <w:i/>
          <w:iCs/>
        </w:rPr>
        <w:t>Schulmediziner</w:t>
      </w:r>
      <w:proofErr w:type="spellEnd"/>
      <w:proofErr w:type="gramEnd"/>
      <w:r w:rsidRPr="00136C52">
        <w:rPr>
          <w:i/>
          <w:iCs/>
        </w:rPr>
        <w:t> </w:t>
      </w:r>
      <w:r w:rsidRPr="00136C52">
        <w:t>), il perito non potesse fare a meno di giudicare dal proprio punto di vista "senza alcuna visione olistica". Ha ritenuto arbitrario ammettere come opinione pubblica solo conclusioni ristrette, presumibilmente scientifiche, di punti di vista accademici.  </w:t>
      </w:r>
    </w:p>
    <w:p w14:paraId="59708BA7" w14:textId="77777777" w:rsidR="00136C52" w:rsidRPr="00136C52" w:rsidRDefault="00136C52" w:rsidP="00136C52">
      <w:pPr>
        <w:jc w:val="both"/>
      </w:pPr>
      <w:bookmarkStart w:id="5" w:name="paragraph00009"/>
      <w:r w:rsidRPr="00136C52">
        <w:t>9.</w:t>
      </w:r>
      <w:bookmarkEnd w:id="5"/>
      <w:r w:rsidRPr="00136C52">
        <w:t xml:space="preserve"> Il 24 ottobre </w:t>
      </w:r>
      <w:proofErr w:type="gramStart"/>
      <w:r w:rsidRPr="00136C52">
        <w:t>2018 ,</w:t>
      </w:r>
      <w:proofErr w:type="gramEnd"/>
      <w:r w:rsidRPr="00136C52">
        <w:t xml:space="preserve"> il Tribunale Amministrativo Regionale ha tenuto un'udienza orale, alla presenza del Dott. K., professore universitario e specialista in "medicina, diagnostica di laboratorio medica e chimica" </w:t>
      </w:r>
      <w:proofErr w:type="gramStart"/>
      <w:r w:rsidRPr="00136C52">
        <w:t>( </w:t>
      </w:r>
      <w:proofErr w:type="spellStart"/>
      <w:r w:rsidRPr="00136C52">
        <w:rPr>
          <w:i/>
          <w:iCs/>
        </w:rPr>
        <w:t>Medizin</w:t>
      </w:r>
      <w:proofErr w:type="spellEnd"/>
      <w:proofErr w:type="gramEnd"/>
      <w:r w:rsidRPr="00136C52">
        <w:rPr>
          <w:i/>
          <w:iCs/>
        </w:rPr>
        <w:t xml:space="preserve">, </w:t>
      </w:r>
      <w:proofErr w:type="spellStart"/>
      <w:r w:rsidRPr="00136C52">
        <w:rPr>
          <w:i/>
          <w:iCs/>
        </w:rPr>
        <w:t>medizinische</w:t>
      </w:r>
      <w:proofErr w:type="spellEnd"/>
      <w:r w:rsidRPr="00136C52">
        <w:rPr>
          <w:i/>
          <w:iCs/>
        </w:rPr>
        <w:t xml:space="preserve"> und </w:t>
      </w:r>
      <w:proofErr w:type="spellStart"/>
      <w:r w:rsidRPr="00136C52">
        <w:rPr>
          <w:i/>
          <w:iCs/>
        </w:rPr>
        <w:t>chemische</w:t>
      </w:r>
      <w:proofErr w:type="spellEnd"/>
      <w:r w:rsidRPr="00136C52">
        <w:rPr>
          <w:i/>
          <w:iCs/>
        </w:rPr>
        <w:t xml:space="preserve"> </w:t>
      </w:r>
      <w:proofErr w:type="spellStart"/>
      <w:proofErr w:type="gramStart"/>
      <w:r w:rsidRPr="00136C52">
        <w:rPr>
          <w:i/>
          <w:iCs/>
        </w:rPr>
        <w:t>Labordiagnostik</w:t>
      </w:r>
      <w:proofErr w:type="spellEnd"/>
      <w:r w:rsidRPr="00136C52">
        <w:rPr>
          <w:i/>
          <w:iCs/>
        </w:rPr>
        <w:t> </w:t>
      </w:r>
      <w:r w:rsidRPr="00136C52">
        <w:t>)</w:t>
      </w:r>
      <w:proofErr w:type="gramEnd"/>
      <w:r w:rsidRPr="00136C52">
        <w:t>, che ha presentato una seconda perizia. Il tribunale ha esaminato le dichiarazioni contestate pubblicate sul sito web del ricorrente (cfr. paragrafo 6). Le sue osservazioni orali all'udienza, nella misura in cui sono state riprodotte nella successiva decisione del tribunale, sono state le seguenti:  </w:t>
      </w:r>
    </w:p>
    <w:p w14:paraId="4DAA601B" w14:textId="77777777" w:rsidR="00136C52" w:rsidRPr="00136C52" w:rsidRDefault="00136C52" w:rsidP="00136C52">
      <w:pPr>
        <w:jc w:val="both"/>
      </w:pPr>
      <w:r w:rsidRPr="00136C52">
        <w:t>"Per me batteri e virus non sono la causa delle malattie, questo è certo al 100%. Per me, non è una questione di fede, ma di esperienza e intuizione.</w:t>
      </w:r>
    </w:p>
    <w:p w14:paraId="1C35CEDE" w14:textId="77777777" w:rsidR="00136C52" w:rsidRPr="00136C52" w:rsidRDefault="00136C52" w:rsidP="00136C52">
      <w:pPr>
        <w:jc w:val="both"/>
      </w:pPr>
      <w:r w:rsidRPr="00136C52">
        <w:lastRenderedPageBreak/>
        <w:t>La vaccinazione non ha debellato né fatto scomparire nessuna malattia...</w:t>
      </w:r>
    </w:p>
    <w:p w14:paraId="574DD311" w14:textId="77777777" w:rsidR="00136C52" w:rsidRPr="00136C52" w:rsidRDefault="00136C52" w:rsidP="00136C52">
      <w:pPr>
        <w:jc w:val="both"/>
      </w:pPr>
      <w:r w:rsidRPr="00136C52">
        <w:t>La natura conosce le malattie. Quando ho scritto sulla mia homepage che la natura non conosce malattie, è stata una formulazione vivace e provocatoria per far riflettere. Le malattie acute sono processi di purificazione, così come quelle croniche, naturalmente. Ma quelle acute in particolare. La parola "catarro" deriva dal greco e significa "scorrere fuori". I nostri nonni chiamavano ancora tosse e raffreddore "catarro". Tutte le malattie sono processi di purificazione dell'organismo, del corpo e dell'anima, che possono diventare cronici se non vengono compresi e repressi.</w:t>
      </w:r>
    </w:p>
    <w:p w14:paraId="5FA72AC2" w14:textId="77777777" w:rsidR="00136C52" w:rsidRPr="00136C52" w:rsidRDefault="00136C52" w:rsidP="00136C52">
      <w:pPr>
        <w:jc w:val="both"/>
      </w:pPr>
      <w:r w:rsidRPr="00136C52">
        <w:t>Non mi considero principalmente chiamato a curare o guarire, ma a educare per consentire libere scelte. Avvelenare qualcuno vaccinandolo va contro la mia etica. Non vaccinerei nessuno, ma non lo sconsiglierei nemmeno, ma indirizzerei i pazienti a colleghi che vaccinano...</w:t>
      </w:r>
    </w:p>
    <w:p w14:paraId="2B2050C9" w14:textId="77777777" w:rsidR="00136C52" w:rsidRPr="00136C52" w:rsidRDefault="00136C52" w:rsidP="00136C52">
      <w:pPr>
        <w:jc w:val="both"/>
      </w:pPr>
      <w:r w:rsidRPr="00136C52">
        <w:t xml:space="preserve">Non sono in disaccordo con la pratica scientifica, tutti hanno ragione. Ho solo un punto di vista diverso, che può essere anche scientificamente comprovato. La domanda è: cos'è la scienza? Presumo che i virus non siano la causa di varie malattie. I virus esistono, ma non sono agenti patogeni </w:t>
      </w:r>
      <w:proofErr w:type="gramStart"/>
      <w:r w:rsidRPr="00136C52">
        <w:t>( </w:t>
      </w:r>
      <w:proofErr w:type="spellStart"/>
      <w:r w:rsidRPr="00136C52">
        <w:rPr>
          <w:i/>
          <w:iCs/>
        </w:rPr>
        <w:t>Krankheitserreger</w:t>
      </w:r>
      <w:proofErr w:type="spellEnd"/>
      <w:proofErr w:type="gramEnd"/>
      <w:r w:rsidRPr="00136C52">
        <w:rPr>
          <w:i/>
          <w:iCs/>
        </w:rPr>
        <w:t> </w:t>
      </w:r>
      <w:r w:rsidRPr="00136C52">
        <w:t>).</w:t>
      </w:r>
    </w:p>
    <w:p w14:paraId="11C7EF9C" w14:textId="77777777" w:rsidR="00136C52" w:rsidRPr="00136C52" w:rsidRDefault="00136C52" w:rsidP="00136C52">
      <w:pPr>
        <w:jc w:val="both"/>
      </w:pPr>
      <w:r w:rsidRPr="00136C52">
        <w:t>Esiste la TBE [encefalite da zecca], ma non come conseguenza di una puntura di zecca...</w:t>
      </w:r>
    </w:p>
    <w:p w14:paraId="3E3FFD2D" w14:textId="77777777" w:rsidR="00136C52" w:rsidRPr="00136C52" w:rsidRDefault="00136C52" w:rsidP="00136C52">
      <w:pPr>
        <w:jc w:val="both"/>
      </w:pPr>
      <w:r w:rsidRPr="00136C52">
        <w:t>I farmaci ostacolano i processi di guarigione nel sistema cerebrale e del midollo spinale. I sintomi acuti vengono soppressi. È necessario leggere la homepage nel suo complesso, non solo frase per frase...</w:t>
      </w:r>
    </w:p>
    <w:p w14:paraId="37E08875" w14:textId="77777777" w:rsidR="00136C52" w:rsidRPr="00136C52" w:rsidRDefault="00136C52" w:rsidP="00136C52">
      <w:pPr>
        <w:jc w:val="both"/>
      </w:pPr>
      <w:r w:rsidRPr="00136C52">
        <w:t xml:space="preserve">Quando mi chiedono perché i vaccini dovrebbero proteggere da una malattia, rispondo: perché i vaccini dovrebbero proteggere dalle malattie? Spiego che, da una prospettiva olistica, salute e malattia sono processi fluidi che dipendono da innumerevoli fattori (psicologici, stress, burnout, mancanza di libertà, coercizione, risorse fisiche, alimentazione, ecc.). I microrganismi presenti nel corpo sono responsabili dei processi di guarigione e purificazione. I microrganismi sono batteri o funghi, ad esempio il pus è sempre un processo di purificazione </w:t>
      </w:r>
      <w:proofErr w:type="gramStart"/>
      <w:r w:rsidRPr="00136C52">
        <w:t>( </w:t>
      </w:r>
      <w:r w:rsidRPr="00136C52">
        <w:rPr>
          <w:i/>
          <w:iCs/>
        </w:rPr>
        <w:t>pus</w:t>
      </w:r>
      <w:proofErr w:type="gramEnd"/>
      <w:r w:rsidRPr="00136C52">
        <w:rPr>
          <w:i/>
          <w:iCs/>
        </w:rPr>
        <w:t xml:space="preserve"> </w:t>
      </w:r>
      <w:proofErr w:type="spellStart"/>
      <w:r w:rsidRPr="00136C52">
        <w:rPr>
          <w:i/>
          <w:iCs/>
        </w:rPr>
        <w:t>bonum</w:t>
      </w:r>
      <w:proofErr w:type="spellEnd"/>
      <w:r w:rsidRPr="00136C52">
        <w:rPr>
          <w:i/>
          <w:iCs/>
        </w:rPr>
        <w:t xml:space="preserve"> et </w:t>
      </w:r>
      <w:proofErr w:type="gramStart"/>
      <w:r w:rsidRPr="00136C52">
        <w:rPr>
          <w:i/>
          <w:iCs/>
        </w:rPr>
        <w:t>laudabile </w:t>
      </w:r>
      <w:r w:rsidRPr="00136C52">
        <w:t>)</w:t>
      </w:r>
      <w:proofErr w:type="gramEnd"/>
      <w:r w:rsidRPr="00136C52">
        <w:t>. Se il corpo è abbastanza forte, esegue un'espulsione da solo, altrimenti bisogna aiutare (ad esempio aprendo le ulcere, ecc.) ...” </w:t>
      </w:r>
    </w:p>
    <w:p w14:paraId="3BDFB391" w14:textId="77777777" w:rsidR="00136C52" w:rsidRPr="00136C52" w:rsidRDefault="00136C52" w:rsidP="00136C52">
      <w:pPr>
        <w:jc w:val="both"/>
      </w:pPr>
      <w:bookmarkStart w:id="6" w:name="paragraph00010"/>
      <w:r w:rsidRPr="00136C52">
        <w:t>10.</w:t>
      </w:r>
      <w:bookmarkEnd w:id="6"/>
      <w:r w:rsidRPr="00136C52">
        <w:t xml:space="preserve"> Il 12 novembre </w:t>
      </w:r>
      <w:proofErr w:type="gramStart"/>
      <w:r w:rsidRPr="00136C52">
        <w:t>2018 ,</w:t>
      </w:r>
      <w:proofErr w:type="gramEnd"/>
      <w:r w:rsidRPr="00136C52">
        <w:t> il Tribunale Amministrativo Regionale ha respinto il ricorso del ricorrente in quanto infondato, citando ampiamente le dichiarazioni rese sul sito web del ricorrente in materia di vaccinazione e le osservazioni orali presentate durante l'udienza (cfr. paragrafi 6 e 9 sopra).  </w:t>
      </w:r>
    </w:p>
    <w:p w14:paraId="0FF88AF5" w14:textId="77777777" w:rsidR="00136C52" w:rsidRPr="00136C52" w:rsidRDefault="00136C52" w:rsidP="00136C52">
      <w:pPr>
        <w:jc w:val="both"/>
      </w:pPr>
      <w:r w:rsidRPr="00136C52">
        <w:t xml:space="preserve">Nella sua decisione dettagliata, il Tribunale Amministrativo Regionale ha fatto riferimento ai fatti medici accertati dall'OMS, ai pareri concordanti di entrambi gli esperti, a tutte le disposizioni applicabili del diritto interno e alla giurisprudenza del Tribunale Amministrativo Supremo, secondo cui la limitazione della libertà di espressione dei medici era finalizzata alla tutela della salute, poiché i pazienti dovevano poter confidare nel fatto che i medici, nell'esercizio della loro professione, rispettassero i loro doveri professionali. L'affidabilità dei medici poteva essere compromessa qualora dichiarassero inequivocabilmente nelle loro pubblicazioni, conferenze e altre dichiarazioni pubbliche che non avrebbero somministrato le vaccinazioni richieste secondo lo stato dell'arte della scienza </w:t>
      </w:r>
      <w:r w:rsidRPr="00136C52">
        <w:lastRenderedPageBreak/>
        <w:t>medica per un trattamento specifico o sconsigliassero ai loro pazienti tali vaccinazioni senza informarli di opinioni divergenti. Inoltre, le autorità dovevano poter fare affidamento sull'affidabilità dei medici nell'esercizio della loro professione, poiché non era possibile un controllo completo. Un comportamento non professionale poteva quindi anche indicare che non ci si poteva fidare dei medici nell'assicurare un'assistenza attenta ai pazienti.</w:t>
      </w:r>
    </w:p>
    <w:p w14:paraId="4CF7A535" w14:textId="77777777" w:rsidR="00136C52" w:rsidRPr="00136C52" w:rsidRDefault="00136C52" w:rsidP="00136C52">
      <w:pPr>
        <w:jc w:val="both"/>
      </w:pPr>
      <w:r w:rsidRPr="00136C52">
        <w:t xml:space="preserve">Il Tribunale Amministrativo Regionale ha inoltre fatto riferimento all'articolo 10 della Convenzione, alla giurisprudenza pertinente della Corte e alla dottrina. Ha esaminato una per una le affermazioni contestate (cfr. paragrafo 6 </w:t>
      </w:r>
      <w:proofErr w:type="spellStart"/>
      <w:r w:rsidRPr="00136C52">
        <w:t>supra</w:t>
      </w:r>
      <w:proofErr w:type="spellEnd"/>
      <w:r w:rsidRPr="00136C52">
        <w:t xml:space="preserve">) e ha ritenuto, come formulato dagli esperti, che non fossero in linea con lo stato attuale della scienza medica, alcune delle quali (ad esempio l'affermazione secondo cui la natura non conosceva malattie) nemmeno in linea con la ragione </w:t>
      </w:r>
      <w:proofErr w:type="gramStart"/>
      <w:r w:rsidRPr="00136C52">
        <w:t>( </w:t>
      </w:r>
      <w:proofErr w:type="spellStart"/>
      <w:r w:rsidRPr="00136C52">
        <w:rPr>
          <w:i/>
          <w:iCs/>
        </w:rPr>
        <w:t>entspricht</w:t>
      </w:r>
      <w:proofErr w:type="spellEnd"/>
      <w:proofErr w:type="gramEnd"/>
      <w:r w:rsidRPr="00136C52">
        <w:rPr>
          <w:i/>
          <w:iCs/>
        </w:rPr>
        <w:t xml:space="preserve"> </w:t>
      </w:r>
      <w:proofErr w:type="spellStart"/>
      <w:r w:rsidRPr="00136C52">
        <w:rPr>
          <w:i/>
          <w:iCs/>
        </w:rPr>
        <w:t>nicht</w:t>
      </w:r>
      <w:proofErr w:type="spellEnd"/>
      <w:r w:rsidRPr="00136C52">
        <w:rPr>
          <w:i/>
          <w:iCs/>
        </w:rPr>
        <w:t xml:space="preserve"> dem </w:t>
      </w:r>
      <w:proofErr w:type="spellStart"/>
      <w:r w:rsidRPr="00136C52">
        <w:rPr>
          <w:i/>
          <w:iCs/>
        </w:rPr>
        <w:t>heutigen</w:t>
      </w:r>
      <w:proofErr w:type="spellEnd"/>
      <w:r w:rsidRPr="00136C52">
        <w:rPr>
          <w:i/>
          <w:iCs/>
        </w:rPr>
        <w:t xml:space="preserve"> Stand </w:t>
      </w:r>
      <w:proofErr w:type="spellStart"/>
      <w:r w:rsidRPr="00136C52">
        <w:rPr>
          <w:i/>
          <w:iCs/>
        </w:rPr>
        <w:t>der</w:t>
      </w:r>
      <w:proofErr w:type="spellEnd"/>
      <w:r w:rsidRPr="00136C52">
        <w:rPr>
          <w:i/>
          <w:iCs/>
        </w:rPr>
        <w:t xml:space="preserve"> </w:t>
      </w:r>
      <w:proofErr w:type="spellStart"/>
      <w:r w:rsidRPr="00136C52">
        <w:rPr>
          <w:i/>
          <w:iCs/>
        </w:rPr>
        <w:t>Wissenschaft</w:t>
      </w:r>
      <w:proofErr w:type="spellEnd"/>
      <w:r w:rsidRPr="00136C52">
        <w:rPr>
          <w:i/>
          <w:iCs/>
        </w:rPr>
        <w:t xml:space="preserve"> </w:t>
      </w:r>
      <w:proofErr w:type="spellStart"/>
      <w:r w:rsidRPr="00136C52">
        <w:rPr>
          <w:i/>
          <w:iCs/>
        </w:rPr>
        <w:t>oder</w:t>
      </w:r>
      <w:proofErr w:type="spellEnd"/>
      <w:r w:rsidRPr="00136C52">
        <w:rPr>
          <w:i/>
          <w:iCs/>
        </w:rPr>
        <w:t xml:space="preserve"> </w:t>
      </w:r>
      <w:proofErr w:type="spellStart"/>
      <w:r w:rsidRPr="00136C52">
        <w:rPr>
          <w:i/>
          <w:iCs/>
        </w:rPr>
        <w:t>gar</w:t>
      </w:r>
      <w:proofErr w:type="spellEnd"/>
      <w:r w:rsidRPr="00136C52">
        <w:rPr>
          <w:i/>
          <w:iCs/>
        </w:rPr>
        <w:t xml:space="preserve"> </w:t>
      </w:r>
      <w:proofErr w:type="spellStart"/>
      <w:r w:rsidRPr="00136C52">
        <w:rPr>
          <w:i/>
          <w:iCs/>
        </w:rPr>
        <w:t>der</w:t>
      </w:r>
      <w:proofErr w:type="spellEnd"/>
      <w:r w:rsidRPr="00136C52">
        <w:rPr>
          <w:i/>
          <w:iCs/>
        </w:rPr>
        <w:t xml:space="preserve"> </w:t>
      </w:r>
      <w:proofErr w:type="spellStart"/>
      <w:proofErr w:type="gramStart"/>
      <w:r w:rsidRPr="00136C52">
        <w:rPr>
          <w:i/>
          <w:iCs/>
        </w:rPr>
        <w:t>Vernunft</w:t>
      </w:r>
      <w:proofErr w:type="spellEnd"/>
      <w:r w:rsidRPr="00136C52">
        <w:rPr>
          <w:i/>
          <w:iCs/>
        </w:rPr>
        <w:t> </w:t>
      </w:r>
      <w:r w:rsidRPr="00136C52">
        <w:t>)</w:t>
      </w:r>
      <w:proofErr w:type="gramEnd"/>
      <w:r w:rsidRPr="00136C52">
        <w:t>. Il ricorrente aveva affrontato la questione della vaccinazione in modo puramente unilaterale e negativo. Facendo riferimento alle infezioni trasmesse da zecche, come la malattia di Lyme e l'encefalite da zecche, nonché all'epatite B e C (quest'ultima a dimostrazione del fatto che una malattia non era un processo di purificazione), il tribunale ha ritenuto che, secondo lo stato attuale della scienza, una specifica vaccinazione proteggesse da una particolare malattia in una percentuale molto elevata. In ogni caso, le informazioni sul rischio, sulla frequenza e sulla gravità delle conseguenze dell'intervento medico o della prevenzione dovrebbero sempre essere fornite alla luce del danno da prevenire.</w:t>
      </w:r>
    </w:p>
    <w:p w14:paraId="5389B1AD" w14:textId="77777777" w:rsidR="00136C52" w:rsidRPr="00136C52" w:rsidRDefault="00136C52" w:rsidP="00136C52">
      <w:pPr>
        <w:jc w:val="both"/>
      </w:pPr>
      <w:r w:rsidRPr="00136C52">
        <w:t>Il Tribunale Amministrativo Regionale ha sottolineato che rientra nell'obbligo di diligenza medica fornire informazioni alle persone assistite in modo professionale, comprese informazioni sul rischio, la frequenza e la gravità delle conseguenze dell'intervento medico o della misura precauzionale, tenendo conto del danno da prevenire. Sconsigliare vaccinazioni senza controindicazione durante un colloquio personale costituiva una violazione dei principi della medicina basata sulle prove e poteva mettere in discussione l'affidabilità professionale. Poiché una vaccinazione protettiva rappresentava un'ingerenza nel diritto fondamentale all'integrità fisica, il consenso del paziente doveva essere ottenuto preventivamente. Proprio per questo motivo, informazioni mediche professionalmente valide da parte dei medici costituivano la base per una decisione positiva o negativa in merito alla vaccinazione protettiva, soprattutto a causa di possibili (contro)indicazioni, che i medici non professionisti di solito non erano in grado di valutare autonomamente.</w:t>
      </w:r>
    </w:p>
    <w:p w14:paraId="6472285D" w14:textId="77777777" w:rsidR="00136C52" w:rsidRPr="00136C52" w:rsidRDefault="00136C52" w:rsidP="00136C52">
      <w:pPr>
        <w:jc w:val="both"/>
      </w:pPr>
      <w:r w:rsidRPr="00136C52">
        <w:t>Il Tribunale Amministrativo Regionale ha fatto riferimento all'articolo 53(1) della Legge sui Medici (cfr. paragrafo 15 di seguito), che vieta ai medici di fornire informazioni non oggettive e non veritiere in relazione all'esercizio della loro professione, e al paragrafo 1 del Regolamento sui Medici e il Pubblico (cfr. paragrafo 18 di seguito), che vieta ai medici di fornire informazioni non oggettive, non veritiere o lesive della reputazione della professione medica. Ha concluso che le dichiarazioni del ricorrente in merito alle vaccinazioni sul suo sito web potevano potenzialmente danneggiare la reputazione dei medici che esercitano in Austria e violavano i doveri professionali che si era impegnato a osservare. Il ricorrente aveva pertanto violato l'articolo 136(1)(1) e (2) in combinato disposto con l'articolo 53(1) della Legge sui Medici e il paragrafo 1 del Regolamento sui Medici e il Pubblico (cfr. paragrafi 15-16 e 18 di seguito). Tali disposizioni prevedevano una restrizione della libertà di espressione ammissibile per la tutela della salute.   </w:t>
      </w:r>
    </w:p>
    <w:p w14:paraId="0A8374EB" w14:textId="77777777" w:rsidR="00136C52" w:rsidRPr="00136C52" w:rsidRDefault="00136C52" w:rsidP="00136C52">
      <w:pPr>
        <w:jc w:val="both"/>
      </w:pPr>
      <w:r w:rsidRPr="00136C52">
        <w:lastRenderedPageBreak/>
        <w:t xml:space="preserve">Per quanto riguarda l'importo della sanzione, il Tribunale Amministrativo Regionale ha rilevato che, secondo le dichiarazioni del ricorrente, questi aveva un reddito mensile di 1.200 euro, era responsabile della cura </w:t>
      </w:r>
      <w:proofErr w:type="gramStart"/>
      <w:r w:rsidRPr="00136C52">
        <w:t>( </w:t>
      </w:r>
      <w:proofErr w:type="spellStart"/>
      <w:r w:rsidRPr="00136C52">
        <w:rPr>
          <w:i/>
          <w:iCs/>
        </w:rPr>
        <w:t>sorgepflichtig</w:t>
      </w:r>
      <w:proofErr w:type="spellEnd"/>
      <w:proofErr w:type="gramEnd"/>
      <w:r w:rsidRPr="00136C52">
        <w:rPr>
          <w:i/>
          <w:iCs/>
        </w:rPr>
        <w:t> </w:t>
      </w:r>
      <w:r w:rsidRPr="00136C52">
        <w:t xml:space="preserve">) di due figli minorenni ed era proprietario di una casa e di diversi appartamenti. Il tribunale ha ritenuto tali dichiarazioni inverosimili </w:t>
      </w:r>
      <w:proofErr w:type="gramStart"/>
      <w:r w:rsidRPr="00136C52">
        <w:t>( </w:t>
      </w:r>
      <w:proofErr w:type="spellStart"/>
      <w:r w:rsidRPr="00136C52">
        <w:rPr>
          <w:i/>
          <w:iCs/>
        </w:rPr>
        <w:t>unglaubwürdig</w:t>
      </w:r>
      <w:proofErr w:type="spellEnd"/>
      <w:proofErr w:type="gramEnd"/>
      <w:r w:rsidRPr="00136C52">
        <w:rPr>
          <w:i/>
          <w:iCs/>
        </w:rPr>
        <w:t> </w:t>
      </w:r>
      <w:r w:rsidRPr="00136C52">
        <w:t>), poiché un medico con un proprio studio medico avrebbe dovuto avere un reddito mensile di almeno 3.000 euro. Ha pertanto confermato la sanzione di 2.000 euro inflitta al ricorrente, con sospensione dell'esecuzione in attesa di un periodo di prova di un anno. </w:t>
      </w:r>
    </w:p>
    <w:p w14:paraId="70291BE2" w14:textId="77777777" w:rsidR="00136C52" w:rsidRPr="00136C52" w:rsidRDefault="00136C52" w:rsidP="00136C52">
      <w:pPr>
        <w:numPr>
          <w:ilvl w:val="0"/>
          <w:numId w:val="3"/>
        </w:numPr>
        <w:jc w:val="both"/>
        <w:rPr>
          <w:b/>
          <w:bCs/>
        </w:rPr>
      </w:pPr>
      <w:r w:rsidRPr="00136C52">
        <w:rPr>
          <w:b/>
          <w:bCs/>
        </w:rPr>
        <w:t xml:space="preserve">Davanti alla </w:t>
      </w:r>
      <w:proofErr w:type="gramStart"/>
      <w:r w:rsidRPr="00136C52">
        <w:rPr>
          <w:b/>
          <w:bCs/>
        </w:rPr>
        <w:t>Corte Costituzionale</w:t>
      </w:r>
      <w:proofErr w:type="gramEnd"/>
    </w:p>
    <w:p w14:paraId="741F9600" w14:textId="77777777" w:rsidR="00136C52" w:rsidRPr="00136C52" w:rsidRDefault="00136C52" w:rsidP="00136C52">
      <w:pPr>
        <w:jc w:val="both"/>
      </w:pPr>
      <w:r w:rsidRPr="00136C52">
        <w:t xml:space="preserve">11. Il 29 gennaio 2019 il ricorrente ha presentato un ricorso alla Corte costituzionale </w:t>
      </w:r>
      <w:proofErr w:type="gramStart"/>
      <w:r w:rsidRPr="00136C52">
        <w:t>( </w:t>
      </w:r>
      <w:proofErr w:type="spellStart"/>
      <w:r w:rsidRPr="00136C52">
        <w:rPr>
          <w:i/>
          <w:iCs/>
        </w:rPr>
        <w:t>Verfassungsgerichtshof</w:t>
      </w:r>
      <w:proofErr w:type="spellEnd"/>
      <w:proofErr w:type="gramEnd"/>
      <w:r w:rsidRPr="00136C52">
        <w:rPr>
          <w:i/>
          <w:iCs/>
        </w:rPr>
        <w:t> </w:t>
      </w:r>
      <w:r w:rsidRPr="00136C52">
        <w:t>), lamentando una violazione del suo diritto alla libertà di espressione.  </w:t>
      </w:r>
    </w:p>
    <w:p w14:paraId="7ACA633A" w14:textId="77777777" w:rsidR="00136C52" w:rsidRPr="00136C52" w:rsidRDefault="00136C52" w:rsidP="00136C52">
      <w:pPr>
        <w:jc w:val="both"/>
      </w:pPr>
      <w:bookmarkStart w:id="7" w:name="paragraph00012"/>
      <w:r w:rsidRPr="00136C52">
        <w:t>12.</w:t>
      </w:r>
      <w:bookmarkEnd w:id="7"/>
      <w:r w:rsidRPr="00136C52">
        <w:t xml:space="preserve"> Il 18 giugno 2019 la </w:t>
      </w:r>
      <w:proofErr w:type="gramStart"/>
      <w:r w:rsidRPr="00136C52">
        <w:t>Corte Costituzionale</w:t>
      </w:r>
      <w:proofErr w:type="gramEnd"/>
      <w:r w:rsidRPr="00136C52">
        <w:t xml:space="preserve"> ha rifiutato di esaminare il ricorso del ricorrente, sostenendo che le questioni giuridiche sollevate non richiedevano uno specifico esame di costituzionalità. Ha rinviato la decisione alla Corte Suprema Amministrativa (cfr. paragrafo 14 infra).  </w:t>
      </w:r>
    </w:p>
    <w:p w14:paraId="414D9132" w14:textId="77777777" w:rsidR="00136C52" w:rsidRPr="00136C52" w:rsidRDefault="00136C52" w:rsidP="00136C52">
      <w:pPr>
        <w:numPr>
          <w:ilvl w:val="0"/>
          <w:numId w:val="4"/>
        </w:numPr>
        <w:jc w:val="both"/>
        <w:rPr>
          <w:b/>
          <w:bCs/>
        </w:rPr>
      </w:pPr>
      <w:r w:rsidRPr="00136C52">
        <w:rPr>
          <w:b/>
          <w:bCs/>
        </w:rPr>
        <w:t>Davanti alla Corte Suprema Amministrativa</w:t>
      </w:r>
    </w:p>
    <w:p w14:paraId="57C7FF02" w14:textId="77777777" w:rsidR="00136C52" w:rsidRPr="00136C52" w:rsidRDefault="00136C52" w:rsidP="00136C52">
      <w:pPr>
        <w:jc w:val="both"/>
      </w:pPr>
      <w:r w:rsidRPr="00136C52">
        <w:t xml:space="preserve">13. Il 7 agosto 2019 il ricorrente ha presentato un ricorso straordinario </w:t>
      </w:r>
      <w:proofErr w:type="gramStart"/>
      <w:r w:rsidRPr="00136C52">
        <w:t>( </w:t>
      </w:r>
      <w:proofErr w:type="spellStart"/>
      <w:r w:rsidRPr="00136C52">
        <w:rPr>
          <w:i/>
          <w:iCs/>
        </w:rPr>
        <w:t>ausserordentliche</w:t>
      </w:r>
      <w:proofErr w:type="spellEnd"/>
      <w:proofErr w:type="gramEnd"/>
      <w:r w:rsidRPr="00136C52">
        <w:rPr>
          <w:i/>
          <w:iCs/>
        </w:rPr>
        <w:t xml:space="preserve"> </w:t>
      </w:r>
      <w:proofErr w:type="spellStart"/>
      <w:proofErr w:type="gramStart"/>
      <w:r w:rsidRPr="00136C52">
        <w:rPr>
          <w:i/>
          <w:iCs/>
        </w:rPr>
        <w:t>Revision</w:t>
      </w:r>
      <w:proofErr w:type="spellEnd"/>
      <w:r w:rsidRPr="00136C52">
        <w:rPr>
          <w:i/>
          <w:iCs/>
        </w:rPr>
        <w:t> </w:t>
      </w:r>
      <w:r w:rsidRPr="00136C52">
        <w:t>)</w:t>
      </w:r>
      <w:proofErr w:type="gramEnd"/>
      <w:r w:rsidRPr="00136C52">
        <w:t xml:space="preserve"> presso il Tribunale amministrativo supremo </w:t>
      </w:r>
      <w:proofErr w:type="gramStart"/>
      <w:r w:rsidRPr="00136C52">
        <w:t>( </w:t>
      </w:r>
      <w:proofErr w:type="spellStart"/>
      <w:r w:rsidRPr="00136C52">
        <w:rPr>
          <w:i/>
          <w:iCs/>
        </w:rPr>
        <w:t>Verwaltungsgerichtshof</w:t>
      </w:r>
      <w:proofErr w:type="spellEnd"/>
      <w:proofErr w:type="gramEnd"/>
      <w:r w:rsidRPr="00136C52">
        <w:rPr>
          <w:i/>
          <w:iCs/>
        </w:rPr>
        <w:t> </w:t>
      </w:r>
      <w:r w:rsidRPr="00136C52">
        <w:t>). Egli ha nuovamente invocato il suo diritto alla libertà di espressione e ha sostenuto, </w:t>
      </w:r>
      <w:r w:rsidRPr="00136C52">
        <w:rPr>
          <w:i/>
          <w:iCs/>
        </w:rPr>
        <w:t xml:space="preserve">tra </w:t>
      </w:r>
      <w:proofErr w:type="gramStart"/>
      <w:r w:rsidRPr="00136C52">
        <w:rPr>
          <w:i/>
          <w:iCs/>
        </w:rPr>
        <w:t>l'altro </w:t>
      </w:r>
      <w:r w:rsidRPr="00136C52">
        <w:t>,</w:t>
      </w:r>
      <w:proofErr w:type="gramEnd"/>
      <w:r w:rsidRPr="00136C52">
        <w:t xml:space="preserve"> che il Tribunale amministrativo regionale aveva applicato la legge in modo inconcepibile </w:t>
      </w:r>
      <w:proofErr w:type="gramStart"/>
      <w:r w:rsidRPr="00136C52">
        <w:t>( </w:t>
      </w:r>
      <w:proofErr w:type="spellStart"/>
      <w:r w:rsidRPr="00136C52">
        <w:rPr>
          <w:i/>
          <w:iCs/>
        </w:rPr>
        <w:t>denkunmöglich</w:t>
      </w:r>
      <w:proofErr w:type="spellEnd"/>
      <w:proofErr w:type="gramEnd"/>
      <w:r w:rsidRPr="00136C52">
        <w:rPr>
          <w:i/>
          <w:iCs/>
        </w:rPr>
        <w:t> </w:t>
      </w:r>
      <w:r w:rsidRPr="00136C52">
        <w:t xml:space="preserve">) nella sua decisione (cfr. paragrafo 10 sopra) e che l'articolo 53 della legge sui medici in combinato disposto con il paragrafo 2 del regolamento sui medici e il pubblico (cfr. paragrafi 15 e 18 sotto) costituiva una forma di restrizione pubblicitaria. Le dichiarazioni sul suo sito web erano tuttavia l'espressione della sua opinione in qualità di autore e non di medico che pubblicizzava i suoi servizi. Le sue dichiarazioni non avevano lo scopo di attrarre nuovi pazienti, ma piuttosto di fornire al pubblico informazioni sulle vaccinazioni in modo che potesse formarsi le proprie opinioni e prendere decisioni libere. Inoltre, non erano state effettuate nell'esercizio della sua professione, come richiesto dall'articolo 53(1) del </w:t>
      </w:r>
      <w:proofErr w:type="spellStart"/>
      <w:r w:rsidRPr="00136C52">
        <w:t>Medical</w:t>
      </w:r>
      <w:proofErr w:type="spellEnd"/>
      <w:r w:rsidRPr="00136C52">
        <w:t xml:space="preserve"> </w:t>
      </w:r>
      <w:proofErr w:type="spellStart"/>
      <w:r w:rsidRPr="00136C52">
        <w:t>Practitioners</w:t>
      </w:r>
      <w:proofErr w:type="spellEnd"/>
      <w:r w:rsidRPr="00136C52">
        <w:t xml:space="preserve"> Act (vedere paragrafo 15 di seguito). Ha inoltre negato di aver diffuso informazioni non oggettive o false o informazioni che fossero dannose per la reputazione della professione medica.   </w:t>
      </w:r>
    </w:p>
    <w:p w14:paraId="2E8ED362" w14:textId="77777777" w:rsidR="00136C52" w:rsidRPr="00136C52" w:rsidRDefault="00136C52" w:rsidP="00136C52">
      <w:pPr>
        <w:jc w:val="both"/>
      </w:pPr>
      <w:bookmarkStart w:id="8" w:name="paragraph00014"/>
      <w:r w:rsidRPr="00136C52">
        <w:t>14.</w:t>
      </w:r>
      <w:bookmarkEnd w:id="8"/>
      <w:r w:rsidRPr="00136C52">
        <w:t xml:space="preserve"> Il 28 ottobre </w:t>
      </w:r>
      <w:proofErr w:type="gramStart"/>
      <w:r w:rsidRPr="00136C52">
        <w:t>2021 ,</w:t>
      </w:r>
      <w:proofErr w:type="gramEnd"/>
      <w:r w:rsidRPr="00136C52">
        <w:t xml:space="preserve"> la Corte Suprema Amministrativa ha respinto il ricorso del ricorrente in quanto inammissibile. Nella sua dettagliata motivazione, la Corte, richiamando la sua precedente giurisprudenza (cfr. paragrafo 10 </w:t>
      </w:r>
      <w:proofErr w:type="spellStart"/>
      <w:r w:rsidRPr="00136C52">
        <w:t>supra</w:t>
      </w:r>
      <w:proofErr w:type="spellEnd"/>
      <w:r w:rsidRPr="00136C52">
        <w:t xml:space="preserve">, nonché la decisione riassunta al paragrafo 19 infra), ha sostanzialmente affermato che la violazione, attraverso determinate dichiarazioni, dell'obbligo, sancito dal Regolamento sui Medici e sul Pubblico (cfr. paragrafo 18 infra), di fornire informazioni puramente oggettive e veritiere e informazioni che non pregiudichino la reputazione della professione medica, potrebbe, in linea di principio, costituire un illecito professionale ai sensi dell'articolo 136(1) della Legge sui Medici (cfr. paragrafo 16 infra). Ha ribadito che l'articolo 53(1) della Legge sui Medici (cfr. paragrafo 15 infra) richiedeva che le dichiarazioni o le informazioni in questione fossero rese o fornite da un medico "in relazione all'esercizio della sua professione". Nel </w:t>
      </w:r>
      <w:r w:rsidRPr="00136C52">
        <w:lastRenderedPageBreak/>
        <w:t>caso del sito web di un medico praticante, non vi era dubbio che esistesse un collegamento con la professione medica, poiché il sito web era ovviamente (anche) progettato per attirare l'attenzione sulla sua attività medica e quindi perseguiva scopi pubblicitari. Le dichiarazioni del ricorrente servivano chiaramente a mettere in risalto i suoi metodi di trattamento a fini pubblicitari. Secondo la perizia del Dott. K., le dichiarazioni contestate del ricorrente non erano in linea con lo stato attuale della scienza medica, alcune addirittura non erano ragionevoli (cfr. paragrafo 10 sopra).   </w:t>
      </w:r>
    </w:p>
    <w:p w14:paraId="38502068" w14:textId="77777777" w:rsidR="00136C52" w:rsidRPr="00136C52" w:rsidRDefault="00136C52" w:rsidP="00136C52">
      <w:pPr>
        <w:jc w:val="both"/>
      </w:pPr>
      <w:r w:rsidRPr="00136C52">
        <w:t xml:space="preserve">Alla luce di ciò, la Corte amministrativa suprema non ha avuto dubbi sulla valutazione del Tribunale amministrativo regionale secondo cui il ricorrente aveva danneggiato la reputazione della professione medica fornendo informazioni non oggettive a fini pubblicitari, in violazione dell'articolo 53(1) della Legge sui medici e del Regolamento sui medici e il pubblico in combinato disposto con l'articolo 136(1)(1) della Legge sui medici (vedere paragrafi 15, 16 e 18 di seguito). Inoltre, la Corte amministrativa suprema ha confermato la conclusione del Tribunale amministrativo regionale secondo cui il ricorrente aveva – con un unico atto </w:t>
      </w:r>
      <w:proofErr w:type="gramStart"/>
      <w:r w:rsidRPr="00136C52">
        <w:t>( </w:t>
      </w:r>
      <w:proofErr w:type="spellStart"/>
      <w:r w:rsidRPr="00136C52">
        <w:rPr>
          <w:i/>
          <w:iCs/>
        </w:rPr>
        <w:t>Idealkonkurrenz</w:t>
      </w:r>
      <w:proofErr w:type="spellEnd"/>
      <w:proofErr w:type="gramEnd"/>
      <w:r w:rsidRPr="00136C52">
        <w:rPr>
          <w:i/>
          <w:iCs/>
        </w:rPr>
        <w:t> </w:t>
      </w:r>
      <w:r w:rsidRPr="00136C52">
        <w:t>) – commesso anche il reato di violazione dei doveri professionali ai sensi dell'articolo 136(1)(2) della Legge sui medici, poiché il suo sito web non era stato progettato solo a fini pubblicitari per attrarre nuovi pazienti, ma era ovviamente anche una fonte di informazioni e pubblicità per i pazienti esistenti.  </w:t>
      </w:r>
    </w:p>
    <w:p w14:paraId="74F80C65" w14:textId="77777777" w:rsidR="00136C52" w:rsidRPr="00136C52" w:rsidRDefault="00136C52" w:rsidP="00136C52">
      <w:pPr>
        <w:jc w:val="both"/>
      </w:pPr>
      <w:r w:rsidRPr="00136C52">
        <w:t>Per quanto riguarda il diritto alla libertà di espressione ai sensi dell'articolo 10 della Convenzione, la Corte Suprema Amministrativa ha ritenuto che l'articolo 53(1) della Legge sui Medici e il Regolamento sui Medici e il Pubblico (cfr. paragrafi 15 e 18 infra) disciplinassero le restrizioni alla pubblicità per la professione medica. Il divieto – ai sensi del paragrafo 1 di tale Regolamento – di informazioni non oggettive, false o lesive della reputazione della professione medica era nell'interesse della professione medica e del pubblico in generale, affinché potessero essere guidati da considerazioni oggettive nell'utilizzo dei servizi medici. In tale contesto, la Corte Suprema Amministrativa ha fatto riferimento anche alle affermazioni della Corte sul principio di proporzionalità nella sentenza della Grande Camera </w:t>
      </w:r>
      <w:proofErr w:type="spellStart"/>
      <w:r w:rsidRPr="00136C52">
        <w:rPr>
          <w:i/>
          <w:iCs/>
        </w:rPr>
        <w:t>Vavřička</w:t>
      </w:r>
      <w:proofErr w:type="spellEnd"/>
      <w:r w:rsidRPr="00136C52">
        <w:rPr>
          <w:i/>
          <w:iCs/>
        </w:rPr>
        <w:t xml:space="preserve"> e altri contro la Repubblica Ceca </w:t>
      </w:r>
      <w:r w:rsidRPr="00136C52">
        <w:t xml:space="preserve">([GC], </w:t>
      </w:r>
      <w:proofErr w:type="spellStart"/>
      <w:r w:rsidRPr="00136C52">
        <w:t>nn</w:t>
      </w:r>
      <w:proofErr w:type="spellEnd"/>
      <w:r w:rsidRPr="00136C52">
        <w:t>. </w:t>
      </w:r>
      <w:hyperlink r:id="rId9" w:anchor="{%22appno%22:[%2247621/13%22]}" w:tgtFrame="_blank" w:history="1">
        <w:r w:rsidRPr="00136C52">
          <w:rPr>
            <w:rStyle w:val="Collegamentoipertestuale"/>
          </w:rPr>
          <w:t>47621/13</w:t>
        </w:r>
      </w:hyperlink>
      <w:r w:rsidRPr="00136C52">
        <w:t> e altri 5, 8 aprile 2021). Sulla base delle informazioni sulla vaccinazione pubblicate dal ricorrente sul suo sito web, quantomeno non oggettive, e in considerazione della multa relativamente bassa, la Corte suprema amministrativa ha concluso che la restrizione del diritto del ricorrente alla libertà di espressione derivante dalla sanzione disciplinare non poteva essere considerata sproporzionata, alla luce dell'obiettivo stabilito dall'articolo 10 § 2 della Convenzione.   </w:t>
      </w:r>
    </w:p>
    <w:p w14:paraId="6B007DFE" w14:textId="77777777" w:rsidR="00136C52" w:rsidRPr="00136C52" w:rsidRDefault="00136C52" w:rsidP="00136C52">
      <w:pPr>
        <w:jc w:val="both"/>
      </w:pPr>
      <w:r w:rsidRPr="00136C52">
        <w:t>QUADRO GIURIDICO E PRASSI RILEVANTI</w:t>
      </w:r>
    </w:p>
    <w:p w14:paraId="0CEE6A7E" w14:textId="77777777" w:rsidR="00136C52" w:rsidRPr="00136C52" w:rsidRDefault="00136C52" w:rsidP="00136C52">
      <w:pPr>
        <w:numPr>
          <w:ilvl w:val="0"/>
          <w:numId w:val="5"/>
        </w:numPr>
        <w:jc w:val="both"/>
      </w:pPr>
      <w:r w:rsidRPr="00136C52">
        <w:t>DISPOSIZIONI GIURIDICHE INTERNE</w:t>
      </w:r>
    </w:p>
    <w:p w14:paraId="317828EF" w14:textId="77777777" w:rsidR="00136C52" w:rsidRPr="00136C52" w:rsidRDefault="00136C52" w:rsidP="00136C52">
      <w:pPr>
        <w:numPr>
          <w:ilvl w:val="1"/>
          <w:numId w:val="5"/>
        </w:numPr>
        <w:jc w:val="both"/>
        <w:rPr>
          <w:b/>
          <w:bCs/>
        </w:rPr>
      </w:pPr>
      <w:r w:rsidRPr="00136C52">
        <w:rPr>
          <w:b/>
          <w:bCs/>
        </w:rPr>
        <w:t xml:space="preserve">La legge sui medici </w:t>
      </w:r>
      <w:proofErr w:type="gramStart"/>
      <w:r w:rsidRPr="00136C52">
        <w:rPr>
          <w:b/>
          <w:bCs/>
        </w:rPr>
        <w:t>( </w:t>
      </w:r>
      <w:proofErr w:type="spellStart"/>
      <w:r w:rsidRPr="00136C52">
        <w:rPr>
          <w:b/>
          <w:bCs/>
          <w:i/>
          <w:iCs/>
        </w:rPr>
        <w:t>Ärztegesetz</w:t>
      </w:r>
      <w:proofErr w:type="spellEnd"/>
      <w:proofErr w:type="gramEnd"/>
      <w:r w:rsidRPr="00136C52">
        <w:rPr>
          <w:b/>
          <w:bCs/>
          <w:i/>
          <w:iCs/>
        </w:rPr>
        <w:t> </w:t>
      </w:r>
      <w:r w:rsidRPr="00136C52">
        <w:rPr>
          <w:b/>
          <w:bCs/>
        </w:rPr>
        <w:t>)</w:t>
      </w:r>
    </w:p>
    <w:p w14:paraId="69C72566" w14:textId="77777777" w:rsidR="00136C52" w:rsidRPr="00136C52" w:rsidRDefault="00136C52" w:rsidP="00136C52">
      <w:pPr>
        <w:jc w:val="both"/>
      </w:pPr>
      <w:bookmarkStart w:id="9" w:name="paragraph00015"/>
      <w:r w:rsidRPr="00136C52">
        <w:t>15.</w:t>
      </w:r>
      <w:bookmarkEnd w:id="9"/>
      <w:r w:rsidRPr="00136C52">
        <w:t> L’articolo 53 della </w:t>
      </w:r>
      <w:r w:rsidRPr="00136C52">
        <w:rPr>
          <w:i/>
          <w:iCs/>
        </w:rPr>
        <w:t xml:space="preserve">legge federale sull’esercizio della professione medica e sulla rappresentanza professionale dei medici (“legge sui medici” – </w:t>
      </w:r>
      <w:proofErr w:type="spellStart"/>
      <w:r w:rsidRPr="00136C52">
        <w:rPr>
          <w:i/>
          <w:iCs/>
        </w:rPr>
        <w:t>Bundesgesetz</w:t>
      </w:r>
      <w:proofErr w:type="spellEnd"/>
      <w:r w:rsidRPr="00136C52">
        <w:rPr>
          <w:i/>
          <w:iCs/>
        </w:rPr>
        <w:t xml:space="preserve"> </w:t>
      </w:r>
      <w:proofErr w:type="spellStart"/>
      <w:r w:rsidRPr="00136C52">
        <w:rPr>
          <w:i/>
          <w:iCs/>
        </w:rPr>
        <w:t>über</w:t>
      </w:r>
      <w:proofErr w:type="spellEnd"/>
      <w:r w:rsidRPr="00136C52">
        <w:rPr>
          <w:i/>
          <w:iCs/>
        </w:rPr>
        <w:t xml:space="preserve"> die </w:t>
      </w:r>
      <w:proofErr w:type="spellStart"/>
      <w:r w:rsidRPr="00136C52">
        <w:rPr>
          <w:i/>
          <w:iCs/>
        </w:rPr>
        <w:t>Übung</w:t>
      </w:r>
      <w:proofErr w:type="spellEnd"/>
      <w:r w:rsidRPr="00136C52">
        <w:rPr>
          <w:i/>
          <w:iCs/>
        </w:rPr>
        <w:t xml:space="preserve"> </w:t>
      </w:r>
      <w:proofErr w:type="spellStart"/>
      <w:r w:rsidRPr="00136C52">
        <w:rPr>
          <w:i/>
          <w:iCs/>
        </w:rPr>
        <w:t>des</w:t>
      </w:r>
      <w:proofErr w:type="spellEnd"/>
      <w:r w:rsidRPr="00136C52">
        <w:rPr>
          <w:i/>
          <w:iCs/>
        </w:rPr>
        <w:t xml:space="preserve"> </w:t>
      </w:r>
      <w:proofErr w:type="spellStart"/>
      <w:r w:rsidRPr="00136C52">
        <w:rPr>
          <w:i/>
          <w:iCs/>
        </w:rPr>
        <w:t>medizinisches</w:t>
      </w:r>
      <w:proofErr w:type="spellEnd"/>
      <w:r w:rsidRPr="00136C52">
        <w:rPr>
          <w:i/>
          <w:iCs/>
        </w:rPr>
        <w:t xml:space="preserve"> </w:t>
      </w:r>
      <w:proofErr w:type="spellStart"/>
      <w:r w:rsidRPr="00136C52">
        <w:rPr>
          <w:i/>
          <w:iCs/>
        </w:rPr>
        <w:t>Berufes</w:t>
      </w:r>
      <w:proofErr w:type="spellEnd"/>
      <w:r w:rsidRPr="00136C52">
        <w:rPr>
          <w:i/>
          <w:iCs/>
        </w:rPr>
        <w:t xml:space="preserve"> und die </w:t>
      </w:r>
      <w:proofErr w:type="spellStart"/>
      <w:r w:rsidRPr="00136C52">
        <w:rPr>
          <w:i/>
          <w:iCs/>
        </w:rPr>
        <w:t>Standesvertretung</w:t>
      </w:r>
      <w:proofErr w:type="spellEnd"/>
      <w:r w:rsidRPr="00136C52">
        <w:rPr>
          <w:i/>
          <w:iCs/>
        </w:rPr>
        <w:t xml:space="preserve"> </w:t>
      </w:r>
      <w:proofErr w:type="spellStart"/>
      <w:r w:rsidRPr="00136C52">
        <w:rPr>
          <w:i/>
          <w:iCs/>
        </w:rPr>
        <w:t>der</w:t>
      </w:r>
      <w:proofErr w:type="spellEnd"/>
      <w:r w:rsidRPr="00136C52">
        <w:rPr>
          <w:i/>
          <w:iCs/>
        </w:rPr>
        <w:t xml:space="preserve"> </w:t>
      </w:r>
      <w:proofErr w:type="spellStart"/>
      <w:r w:rsidRPr="00136C52">
        <w:rPr>
          <w:i/>
          <w:iCs/>
        </w:rPr>
        <w:t>Ärzte</w:t>
      </w:r>
      <w:proofErr w:type="spellEnd"/>
      <w:r w:rsidRPr="00136C52">
        <w:rPr>
          <w:i/>
          <w:iCs/>
        </w:rPr>
        <w:t>, </w:t>
      </w:r>
      <w:proofErr w:type="spellStart"/>
      <w:proofErr w:type="gramStart"/>
      <w:r w:rsidRPr="00136C52">
        <w:rPr>
          <w:i/>
          <w:iCs/>
        </w:rPr>
        <w:t>Ärztegesetz</w:t>
      </w:r>
      <w:proofErr w:type="spellEnd"/>
      <w:r w:rsidRPr="00136C52">
        <w:rPr>
          <w:i/>
          <w:iCs/>
        </w:rPr>
        <w:t> </w:t>
      </w:r>
      <w:r w:rsidRPr="00136C52">
        <w:t>)</w:t>
      </w:r>
      <w:proofErr w:type="gramEnd"/>
      <w:r w:rsidRPr="00136C52">
        <w:t xml:space="preserve"> riguarda le restrizioni alla pubblicità per la professione medica e recita, per quanto pertinente, come segue:   </w:t>
      </w:r>
    </w:p>
    <w:p w14:paraId="17F2AC53" w14:textId="77777777" w:rsidR="00136C52" w:rsidRPr="00136C52" w:rsidRDefault="00136C52" w:rsidP="00136C52">
      <w:pPr>
        <w:jc w:val="both"/>
      </w:pPr>
      <w:r w:rsidRPr="00136C52">
        <w:lastRenderedPageBreak/>
        <w:t xml:space="preserve">«(1) Il medico si astiene dal fornire informazioni in relazione all'esercizio della sua professione che siano non oggettive </w:t>
      </w:r>
      <w:proofErr w:type="gramStart"/>
      <w:r w:rsidRPr="00136C52">
        <w:t>[ </w:t>
      </w:r>
      <w:proofErr w:type="spellStart"/>
      <w:r w:rsidRPr="00136C52">
        <w:rPr>
          <w:i/>
          <w:iCs/>
        </w:rPr>
        <w:t>unsachlich</w:t>
      </w:r>
      <w:proofErr w:type="spellEnd"/>
      <w:proofErr w:type="gramEnd"/>
      <w:r w:rsidRPr="00136C52">
        <w:rPr>
          <w:i/>
          <w:iCs/>
        </w:rPr>
        <w:t> </w:t>
      </w:r>
      <w:r w:rsidRPr="00136C52">
        <w:t xml:space="preserve">], false </w:t>
      </w:r>
      <w:proofErr w:type="gramStart"/>
      <w:r w:rsidRPr="00136C52">
        <w:t>[ </w:t>
      </w:r>
      <w:proofErr w:type="spellStart"/>
      <w:r w:rsidRPr="00136C52">
        <w:rPr>
          <w:i/>
          <w:iCs/>
        </w:rPr>
        <w:t>unwahr</w:t>
      </w:r>
      <w:proofErr w:type="spellEnd"/>
      <w:proofErr w:type="gramEnd"/>
      <w:r w:rsidRPr="00136C52">
        <w:rPr>
          <w:i/>
          <w:iCs/>
        </w:rPr>
        <w:t> </w:t>
      </w:r>
      <w:r w:rsidRPr="00136C52">
        <w:t xml:space="preserve">] o pregiudizievoli per la reputazione della sua professione </w:t>
      </w:r>
      <w:proofErr w:type="gramStart"/>
      <w:r w:rsidRPr="00136C52">
        <w:t>[ </w:t>
      </w:r>
      <w:proofErr w:type="spellStart"/>
      <w:r w:rsidRPr="00136C52">
        <w:rPr>
          <w:i/>
          <w:iCs/>
        </w:rPr>
        <w:t>das</w:t>
      </w:r>
      <w:proofErr w:type="spellEnd"/>
      <w:proofErr w:type="gramEnd"/>
      <w:r w:rsidRPr="00136C52">
        <w:rPr>
          <w:i/>
          <w:iCs/>
        </w:rPr>
        <w:t xml:space="preserve"> </w:t>
      </w:r>
      <w:proofErr w:type="spellStart"/>
      <w:r w:rsidRPr="00136C52">
        <w:rPr>
          <w:i/>
          <w:iCs/>
        </w:rPr>
        <w:t>Standesansehen</w:t>
      </w:r>
      <w:proofErr w:type="spellEnd"/>
      <w:r w:rsidRPr="00136C52">
        <w:rPr>
          <w:i/>
          <w:iCs/>
        </w:rPr>
        <w:t xml:space="preserve"> </w:t>
      </w:r>
      <w:proofErr w:type="spellStart"/>
      <w:proofErr w:type="gramStart"/>
      <w:r w:rsidRPr="00136C52">
        <w:rPr>
          <w:i/>
          <w:iCs/>
        </w:rPr>
        <w:t>beeinträchtigend</w:t>
      </w:r>
      <w:proofErr w:type="spellEnd"/>
      <w:r w:rsidRPr="00136C52">
        <w:rPr>
          <w:i/>
          <w:iCs/>
        </w:rPr>
        <w:t> </w:t>
      </w:r>
      <w:r w:rsidRPr="00136C52">
        <w:t>]</w:t>
      </w:r>
      <w:proofErr w:type="gramEnd"/>
      <w:r w:rsidRPr="00136C52">
        <w:t>. </w:t>
      </w:r>
    </w:p>
    <w:p w14:paraId="53C99FB4" w14:textId="77777777" w:rsidR="00136C52" w:rsidRPr="00136C52" w:rsidRDefault="00136C52" w:rsidP="00136C52">
      <w:pPr>
        <w:jc w:val="both"/>
      </w:pPr>
      <w:r w:rsidRPr="00136C52">
        <w:t>...</w:t>
      </w:r>
    </w:p>
    <w:p w14:paraId="79009507" w14:textId="77777777" w:rsidR="00136C52" w:rsidRPr="00136C52" w:rsidRDefault="00136C52" w:rsidP="00136C52">
      <w:pPr>
        <w:jc w:val="both"/>
      </w:pPr>
      <w:r w:rsidRPr="00136C52">
        <w:t>(4) L'Ordine dei medici austriaco può emanare disposizioni più dettagliate sul tipo e sulla forma delle informazioni di cui al paragrafo 1."  </w:t>
      </w:r>
    </w:p>
    <w:p w14:paraId="2662292D" w14:textId="77777777" w:rsidR="00136C52" w:rsidRPr="00136C52" w:rsidRDefault="00136C52" w:rsidP="00136C52">
      <w:pPr>
        <w:jc w:val="both"/>
      </w:pPr>
      <w:bookmarkStart w:id="10" w:name="paragraph00016"/>
      <w:r w:rsidRPr="00136C52">
        <w:t>16.</w:t>
      </w:r>
      <w:bookmarkEnd w:id="10"/>
      <w:r w:rsidRPr="00136C52">
        <w:t> L'articolo 136 riguarda le infrazioni disciplinari e recita, per quanto rilevante, come segue:   </w:t>
      </w:r>
    </w:p>
    <w:p w14:paraId="1ED2721A" w14:textId="77777777" w:rsidR="00136C52" w:rsidRPr="00136C52" w:rsidRDefault="00136C52" w:rsidP="00136C52">
      <w:pPr>
        <w:jc w:val="both"/>
      </w:pPr>
      <w:r w:rsidRPr="00136C52">
        <w:t>“(1) I medici sono colpevoli di un illecito disciplinare se, in Austria o all’estero,  </w:t>
      </w:r>
    </w:p>
    <w:p w14:paraId="0A6FFF41" w14:textId="77777777" w:rsidR="00136C52" w:rsidRPr="00136C52" w:rsidRDefault="00136C52" w:rsidP="00136C52">
      <w:pPr>
        <w:jc w:val="both"/>
      </w:pPr>
      <w:r w:rsidRPr="00136C52">
        <w:t xml:space="preserve">1. danneggiare la reputazione </w:t>
      </w:r>
      <w:proofErr w:type="gramStart"/>
      <w:r w:rsidRPr="00136C52">
        <w:t>[ </w:t>
      </w:r>
      <w:proofErr w:type="spellStart"/>
      <w:r w:rsidRPr="00136C52">
        <w:rPr>
          <w:i/>
          <w:iCs/>
        </w:rPr>
        <w:t>Ansehen</w:t>
      </w:r>
      <w:proofErr w:type="spellEnd"/>
      <w:proofErr w:type="gramEnd"/>
      <w:r w:rsidRPr="00136C52">
        <w:rPr>
          <w:i/>
          <w:iCs/>
        </w:rPr>
        <w:t> </w:t>
      </w:r>
      <w:r w:rsidRPr="00136C52">
        <w:t>] della professione medica esercitante in Austria con il loro comportamento nei confronti della comunità, dei pazienti o dei colleghi, o  </w:t>
      </w:r>
    </w:p>
    <w:p w14:paraId="05A00FBF" w14:textId="77777777" w:rsidR="00136C52" w:rsidRPr="00136C52" w:rsidRDefault="00136C52" w:rsidP="00136C52">
      <w:pPr>
        <w:jc w:val="both"/>
      </w:pPr>
      <w:r w:rsidRPr="00136C52">
        <w:t xml:space="preserve">2. violano gli obblighi professionali </w:t>
      </w:r>
      <w:proofErr w:type="gramStart"/>
      <w:r w:rsidRPr="00136C52">
        <w:t>[ </w:t>
      </w:r>
      <w:proofErr w:type="spellStart"/>
      <w:r w:rsidRPr="00136C52">
        <w:rPr>
          <w:i/>
          <w:iCs/>
        </w:rPr>
        <w:t>Berufspflichten</w:t>
      </w:r>
      <w:proofErr w:type="spellEnd"/>
      <w:proofErr w:type="gramEnd"/>
      <w:r w:rsidRPr="00136C52">
        <w:rPr>
          <w:i/>
          <w:iCs/>
        </w:rPr>
        <w:t> </w:t>
      </w:r>
      <w:r w:rsidRPr="00136C52">
        <w:t>] che si sono impegnati a osservare in occasione del conseguimento del dottorato come doctor </w:t>
      </w:r>
      <w:proofErr w:type="spellStart"/>
      <w:r w:rsidRPr="00136C52">
        <w:rPr>
          <w:i/>
          <w:iCs/>
        </w:rPr>
        <w:t>medicinae</w:t>
      </w:r>
      <w:proofErr w:type="spellEnd"/>
      <w:r w:rsidRPr="00136C52">
        <w:rPr>
          <w:i/>
          <w:iCs/>
        </w:rPr>
        <w:t xml:space="preserve"> </w:t>
      </w:r>
      <w:proofErr w:type="spellStart"/>
      <w:r w:rsidRPr="00136C52">
        <w:rPr>
          <w:i/>
          <w:iCs/>
        </w:rPr>
        <w:t>universae</w:t>
      </w:r>
      <w:proofErr w:type="spellEnd"/>
      <w:r w:rsidRPr="00136C52">
        <w:rPr>
          <w:i/>
          <w:iCs/>
        </w:rPr>
        <w:t> </w:t>
      </w:r>
      <w:r w:rsidRPr="00136C52">
        <w:t>o che sono tenuti a osservare in base alla presente legge federale o ad altre disposizioni.»  </w:t>
      </w:r>
    </w:p>
    <w:p w14:paraId="6888CF87" w14:textId="77777777" w:rsidR="00136C52" w:rsidRPr="00136C52" w:rsidRDefault="00136C52" w:rsidP="00136C52">
      <w:pPr>
        <w:jc w:val="both"/>
      </w:pPr>
      <w:bookmarkStart w:id="11" w:name="paragraph00017"/>
      <w:r w:rsidRPr="00136C52">
        <w:t>17.</w:t>
      </w:r>
      <w:bookmarkEnd w:id="11"/>
      <w:r w:rsidRPr="00136C52">
        <w:t> L'articolo 139 elenca le sanzioni disciplinari possibili e recita, per quanto rilevante, come segue:   </w:t>
      </w:r>
    </w:p>
    <w:p w14:paraId="638E5046" w14:textId="77777777" w:rsidR="00136C52" w:rsidRPr="00136C52" w:rsidRDefault="00136C52" w:rsidP="00136C52">
      <w:pPr>
        <w:jc w:val="both"/>
      </w:pPr>
      <w:r w:rsidRPr="00136C52">
        <w:t>“(1) Le sanzioni disciplinari sono  </w:t>
      </w:r>
    </w:p>
    <w:p w14:paraId="65AA6C49" w14:textId="77777777" w:rsidR="00136C52" w:rsidRPr="00136C52" w:rsidRDefault="00136C52" w:rsidP="00136C52">
      <w:pPr>
        <w:jc w:val="both"/>
      </w:pPr>
      <w:r w:rsidRPr="00136C52">
        <w:t>1. un rimprovero scritto,  </w:t>
      </w:r>
    </w:p>
    <w:p w14:paraId="56092B13" w14:textId="77777777" w:rsidR="00136C52" w:rsidRPr="00136C52" w:rsidRDefault="00136C52" w:rsidP="00136C52">
      <w:pPr>
        <w:jc w:val="both"/>
      </w:pPr>
      <w:r w:rsidRPr="00136C52">
        <w:t>2. una multa fino a 36.340 euro,   </w:t>
      </w:r>
    </w:p>
    <w:p w14:paraId="38C649BA" w14:textId="77777777" w:rsidR="00136C52" w:rsidRPr="00136C52" w:rsidRDefault="00136C52" w:rsidP="00136C52">
      <w:pPr>
        <w:jc w:val="both"/>
      </w:pPr>
      <w:r w:rsidRPr="00136C52">
        <w:t>3. un divieto temporaneo di esercitare,  </w:t>
      </w:r>
    </w:p>
    <w:p w14:paraId="2A072589" w14:textId="77777777" w:rsidR="00136C52" w:rsidRPr="00136C52" w:rsidRDefault="00136C52" w:rsidP="00136C52">
      <w:pPr>
        <w:jc w:val="both"/>
      </w:pPr>
      <w:r w:rsidRPr="00136C52">
        <w:t>4. cancellazione dall'elenco dei medici.  </w:t>
      </w:r>
    </w:p>
    <w:p w14:paraId="6F37BEC0" w14:textId="77777777" w:rsidR="00136C52" w:rsidRPr="00136C52" w:rsidRDefault="00136C52" w:rsidP="00136C52">
      <w:pPr>
        <w:jc w:val="both"/>
      </w:pPr>
      <w:r w:rsidRPr="00136C52">
        <w:t>...</w:t>
      </w:r>
    </w:p>
    <w:p w14:paraId="489DBE9D" w14:textId="77777777" w:rsidR="00136C52" w:rsidRPr="00136C52" w:rsidRDefault="00136C52" w:rsidP="00136C52">
      <w:pPr>
        <w:jc w:val="both"/>
      </w:pPr>
      <w:r w:rsidRPr="00136C52">
        <w:t>(3) Le sanzioni disciplinari possono essere imposte in via condizionata, con un periodo di prova da uno a tre anni, se si può presumere che la minaccia di tali sanzioni sarà sufficiente a dissuadere l'imputato dal commettere ulteriori illeciti disciplinari e che l'esecuzione della sanzione non è necessaria per scoraggiare la commissione di illeciti disciplinari da parte di altri medici.  </w:t>
      </w:r>
    </w:p>
    <w:p w14:paraId="66A67868" w14:textId="77777777" w:rsidR="00136C52" w:rsidRPr="00136C52" w:rsidRDefault="00136C52" w:rsidP="00136C52">
      <w:pPr>
        <w:numPr>
          <w:ilvl w:val="0"/>
          <w:numId w:val="6"/>
        </w:numPr>
        <w:jc w:val="both"/>
        <w:rPr>
          <w:b/>
          <w:bCs/>
        </w:rPr>
      </w:pPr>
      <w:r w:rsidRPr="00136C52">
        <w:rPr>
          <w:b/>
          <w:bCs/>
        </w:rPr>
        <w:t xml:space="preserve">Regolamento sui medici e sul pubblico </w:t>
      </w:r>
      <w:proofErr w:type="gramStart"/>
      <w:r w:rsidRPr="00136C52">
        <w:rPr>
          <w:b/>
          <w:bCs/>
        </w:rPr>
        <w:t>( </w:t>
      </w:r>
      <w:r w:rsidRPr="00136C52">
        <w:rPr>
          <w:b/>
          <w:bCs/>
          <w:i/>
          <w:iCs/>
        </w:rPr>
        <w:t>Ordinanza</w:t>
      </w:r>
      <w:proofErr w:type="gramEnd"/>
      <w:r w:rsidRPr="00136C52">
        <w:rPr>
          <w:b/>
          <w:bCs/>
          <w:i/>
          <w:iCs/>
        </w:rPr>
        <w:t xml:space="preserve"> sui medici e sul </w:t>
      </w:r>
      <w:proofErr w:type="gramStart"/>
      <w:r w:rsidRPr="00136C52">
        <w:rPr>
          <w:b/>
          <w:bCs/>
          <w:i/>
          <w:iCs/>
        </w:rPr>
        <w:t>pubblico </w:t>
      </w:r>
      <w:r w:rsidRPr="00136C52">
        <w:rPr>
          <w:b/>
          <w:bCs/>
        </w:rPr>
        <w:t>)</w:t>
      </w:r>
      <w:proofErr w:type="gramEnd"/>
    </w:p>
    <w:p w14:paraId="1B6612CA" w14:textId="77777777" w:rsidR="00136C52" w:rsidRPr="00136C52" w:rsidRDefault="00136C52" w:rsidP="00136C52">
      <w:pPr>
        <w:jc w:val="both"/>
      </w:pPr>
      <w:bookmarkStart w:id="12" w:name="paragraph00018"/>
      <w:r w:rsidRPr="00136C52">
        <w:t>18.</w:t>
      </w:r>
      <w:bookmarkEnd w:id="12"/>
      <w:r w:rsidRPr="00136C52">
        <w:rPr>
          <w:i/>
          <w:iCs/>
        </w:rPr>
        <w:t> Il regolamento dell'Ordine dei medici austriaco sulla natura e la forma delle informazioni mediche consentite in pubblico </w:t>
      </w:r>
      <w:r w:rsidRPr="00136C52">
        <w:t xml:space="preserve">(“il regolamento sui medici e sul pubblico” – </w:t>
      </w:r>
      <w:proofErr w:type="spellStart"/>
      <w:r w:rsidRPr="00136C52">
        <w:t>Verordnung</w:t>
      </w:r>
      <w:proofErr w:type="spellEnd"/>
      <w:r w:rsidRPr="00136C52">
        <w:t xml:space="preserve"> </w:t>
      </w:r>
      <w:proofErr w:type="spellStart"/>
      <w:r w:rsidRPr="00136C52">
        <w:t>der</w:t>
      </w:r>
      <w:proofErr w:type="spellEnd"/>
      <w:r w:rsidRPr="00136C52">
        <w:t xml:space="preserve"> </w:t>
      </w:r>
      <w:proofErr w:type="spellStart"/>
      <w:r w:rsidRPr="00136C52">
        <w:t>Österreichischen</w:t>
      </w:r>
      <w:proofErr w:type="spellEnd"/>
      <w:r w:rsidRPr="00136C52">
        <w:t xml:space="preserve"> </w:t>
      </w:r>
      <w:proofErr w:type="spellStart"/>
      <w:r w:rsidRPr="00136C52">
        <w:t>Ärztekammer</w:t>
      </w:r>
      <w:proofErr w:type="spellEnd"/>
      <w:r w:rsidRPr="00136C52">
        <w:t xml:space="preserve"> </w:t>
      </w:r>
      <w:proofErr w:type="spellStart"/>
      <w:r w:rsidRPr="00136C52">
        <w:t>über</w:t>
      </w:r>
      <w:proofErr w:type="spellEnd"/>
      <w:r w:rsidRPr="00136C52">
        <w:t xml:space="preserve"> die Art und Form </w:t>
      </w:r>
      <w:proofErr w:type="spellStart"/>
      <w:r w:rsidRPr="00136C52">
        <w:t>erlaubter</w:t>
      </w:r>
      <w:proofErr w:type="spellEnd"/>
      <w:r w:rsidRPr="00136C52">
        <w:t xml:space="preserve"> </w:t>
      </w:r>
      <w:proofErr w:type="spellStart"/>
      <w:r w:rsidRPr="00136C52">
        <w:t>medizinischer</w:t>
      </w:r>
      <w:proofErr w:type="spellEnd"/>
      <w:r w:rsidRPr="00136C52">
        <w:t xml:space="preserve"> </w:t>
      </w:r>
      <w:proofErr w:type="spellStart"/>
      <w:r w:rsidRPr="00136C52">
        <w:t>Informations</w:t>
      </w:r>
      <w:proofErr w:type="spellEnd"/>
      <w:r w:rsidRPr="00136C52">
        <w:t xml:space="preserve"> in </w:t>
      </w:r>
      <w:proofErr w:type="spellStart"/>
      <w:r w:rsidRPr="00136C52">
        <w:t>der</w:t>
      </w:r>
      <w:proofErr w:type="spellEnd"/>
      <w:r w:rsidRPr="00136C52">
        <w:t xml:space="preserve"> </w:t>
      </w:r>
      <w:proofErr w:type="spellStart"/>
      <w:r w:rsidRPr="00136C52">
        <w:t>Öffentlichkeit</w:t>
      </w:r>
      <w:proofErr w:type="spellEnd"/>
      <w:r w:rsidRPr="00136C52">
        <w:t xml:space="preserve">, </w:t>
      </w:r>
      <w:proofErr w:type="spellStart"/>
      <w:r w:rsidRPr="00136C52">
        <w:t>Verordnung</w:t>
      </w:r>
      <w:proofErr w:type="spellEnd"/>
      <w:r w:rsidRPr="00136C52">
        <w:t xml:space="preserve"> </w:t>
      </w:r>
      <w:proofErr w:type="spellStart"/>
      <w:r w:rsidRPr="00136C52">
        <w:t>Arzt</w:t>
      </w:r>
      <w:proofErr w:type="spellEnd"/>
      <w:r w:rsidRPr="00136C52">
        <w:t> und </w:t>
      </w:r>
      <w:proofErr w:type="spellStart"/>
      <w:r w:rsidRPr="00136C52">
        <w:t>Öffentlichkeit</w:t>
      </w:r>
      <w:proofErr w:type="spellEnd"/>
      <w:r w:rsidRPr="00136C52">
        <w:t> </w:t>
      </w:r>
      <w:r w:rsidRPr="00136C52">
        <w:rPr>
          <w:i/>
          <w:iCs/>
        </w:rPr>
        <w:t>) </w:t>
      </w:r>
      <w:r w:rsidRPr="00136C52">
        <w:t>è stato adottato dall'Assemblea plenaria l'Ordine dei medici il 27 giugno 2014 in conformità con la sezione 53(4) della legge sui medici (vedere paragrafo 15 sopra). Si legge, per quanto rilevante, quanto segue:    </w:t>
      </w:r>
    </w:p>
    <w:p w14:paraId="35EB7D2A" w14:textId="77777777" w:rsidR="00136C52" w:rsidRPr="00136C52" w:rsidRDefault="00136C52" w:rsidP="00136C52">
      <w:pPr>
        <w:jc w:val="both"/>
      </w:pPr>
      <w:r w:rsidRPr="00136C52">
        <w:t>“1. Al medico è vietato fornire informazioni non oggettive, false o dannose per la reputazione della professione medica.  </w:t>
      </w:r>
    </w:p>
    <w:p w14:paraId="262D8D6D" w14:textId="77777777" w:rsidR="00136C52" w:rsidRPr="00136C52" w:rsidRDefault="00136C52" w:rsidP="00136C52">
      <w:pPr>
        <w:jc w:val="both"/>
      </w:pPr>
      <w:r w:rsidRPr="00136C52">
        <w:lastRenderedPageBreak/>
        <w:t>2. (1) Le informazioni mediche sono non oggettive se contraddicono le conoscenze scientifiche o l'esperienza medica.   </w:t>
      </w:r>
    </w:p>
    <w:p w14:paraId="3C9747EB" w14:textId="77777777" w:rsidR="00136C52" w:rsidRPr="00136C52" w:rsidRDefault="00136C52" w:rsidP="00136C52">
      <w:pPr>
        <w:jc w:val="both"/>
      </w:pPr>
      <w:r w:rsidRPr="00136C52">
        <w:t>(2) L'informazione è falsa se non corrisponde ai fatti.  </w:t>
      </w:r>
    </w:p>
    <w:p w14:paraId="12AEDA7D" w14:textId="77777777" w:rsidR="00136C52" w:rsidRPr="00136C52" w:rsidRDefault="00136C52" w:rsidP="00136C52">
      <w:pPr>
        <w:jc w:val="both"/>
      </w:pPr>
      <w:r w:rsidRPr="00136C52">
        <w:t>(3) Le informazioni sono considerate lesive della reputazione della professione medica se consistono in  </w:t>
      </w:r>
    </w:p>
    <w:p w14:paraId="5900B843" w14:textId="77777777" w:rsidR="00136C52" w:rsidRPr="00136C52" w:rsidRDefault="00136C52" w:rsidP="00136C52">
      <w:pPr>
        <w:jc w:val="both"/>
      </w:pPr>
      <w:r w:rsidRPr="00136C52">
        <w:t>1. dichiarazioni denigratorie nei confronti dei medici, delle loro attività e dei loro metodi medici;  </w:t>
      </w:r>
    </w:p>
    <w:p w14:paraId="0BA9CDCA" w14:textId="77777777" w:rsidR="00136C52" w:rsidRPr="00136C52" w:rsidRDefault="00136C52" w:rsidP="00136C52">
      <w:pPr>
        <w:jc w:val="both"/>
      </w:pPr>
      <w:r w:rsidRPr="00136C52">
        <w:t>2. rappresentazione di un'esclusività medica non veritiera;  </w:t>
      </w:r>
    </w:p>
    <w:p w14:paraId="0C4883FF" w14:textId="77777777" w:rsidR="00136C52" w:rsidRPr="00136C52" w:rsidRDefault="00136C52" w:rsidP="00136C52">
      <w:pPr>
        <w:jc w:val="both"/>
      </w:pPr>
      <w:r w:rsidRPr="00136C52">
        <w:t xml:space="preserve">3. autopromozione </w:t>
      </w:r>
      <w:proofErr w:type="gramStart"/>
      <w:r w:rsidRPr="00136C52">
        <w:t>[ </w:t>
      </w:r>
      <w:proofErr w:type="spellStart"/>
      <w:r w:rsidRPr="00136C52">
        <w:rPr>
          <w:i/>
          <w:iCs/>
        </w:rPr>
        <w:t>Selbstanpreisung</w:t>
      </w:r>
      <w:proofErr w:type="spellEnd"/>
      <w:proofErr w:type="gramEnd"/>
      <w:r w:rsidRPr="00136C52">
        <w:rPr>
          <w:i/>
          <w:iCs/>
        </w:rPr>
        <w:t> </w:t>
      </w:r>
      <w:r w:rsidRPr="00136C52">
        <w:t>] o di servizi mediante pubblicità intrusiva e/o sfacciata.  </w:t>
      </w:r>
    </w:p>
    <w:p w14:paraId="54FC774C" w14:textId="77777777" w:rsidR="00136C52" w:rsidRPr="00136C52" w:rsidRDefault="00136C52" w:rsidP="00136C52">
      <w:pPr>
        <w:jc w:val="both"/>
      </w:pPr>
      <w:r w:rsidRPr="00136C52">
        <w:t>3. Non è consentita la pubblicità di medicinali, rimedi e altri prodotti medicali, nonché dei loro produttori e distributori. È consentito fornire informazioni fattuali e veritiere sui medicinali, rimedi e altri prodotti medicali, nonché sui loro produttori e distributori nell'esercizio della professione medica, senza danneggiare la reputazione della professione medica.  </w:t>
      </w:r>
    </w:p>
    <w:p w14:paraId="74797825" w14:textId="77777777" w:rsidR="00136C52" w:rsidRPr="00136C52" w:rsidRDefault="00136C52" w:rsidP="00136C52">
      <w:pPr>
        <w:numPr>
          <w:ilvl w:val="0"/>
          <w:numId w:val="7"/>
        </w:numPr>
        <w:jc w:val="both"/>
      </w:pPr>
      <w:r w:rsidRPr="00136C52">
        <w:t>GIURISPRUDENZA INTERNA DELLA CORTE SUPREMA AMMINISTRATIVA</w:t>
      </w:r>
    </w:p>
    <w:p w14:paraId="730325F7" w14:textId="77777777" w:rsidR="00136C52" w:rsidRPr="00136C52" w:rsidRDefault="00136C52" w:rsidP="00136C52">
      <w:pPr>
        <w:jc w:val="both"/>
      </w:pPr>
      <w:bookmarkStart w:id="13" w:name="paragraph00019"/>
      <w:r w:rsidRPr="00136C52">
        <w:t>19.</w:t>
      </w:r>
      <w:bookmarkEnd w:id="13"/>
      <w:r w:rsidRPr="00136C52">
        <w:t xml:space="preserve"> Come sostenuto dal Governo, in una decisione del 29 ottobre 2019 (Ra 2019/09/0010), la Corte Suprema Amministrativa ha annullato una sanzione disciplinare inflitta a un medico in relazione a una presentazione da lui tenuta a un pubblico composto principalmente da giovani genitori. Sebbene fosse vero che il medico aveva presentato gli svantaggi e i pericoli della vaccinazione in modo unilaterale, non obiettivo e non veritiero, era tuttavia evidente al pubblico che l'opinione da lui espressa era un'opinione minoritaria non riconosciuta, non condivisa ma respinta dalla maggioranza degli esperti e delle autorità sanitarie. Oltre a dichiararsi critico nei confronti delle vaccinazioni all'inizio della sua presentazione, il medico aveva anche fatto riferimento ad (altri) medici di base e farmacie per informazioni positive sulla vaccinazione. Secondo la Corte Suprema Amministrativa, la restrizione della libertà di espressione del medico interessato non era necessaria per il perseguimento di uno degli obiettivi legittimi di cui all'articolo 10 § 2 della Convenzione, ovvero di un'esigenza sociale imperativa, in particolare la tutela della salute. La Corte ha tuttavia indicato che la condotta extraprofessionale di un medico </w:t>
      </w:r>
      <w:proofErr w:type="gramStart"/>
      <w:r w:rsidRPr="00136C52">
        <w:t>( </w:t>
      </w:r>
      <w:proofErr w:type="spellStart"/>
      <w:r w:rsidRPr="00136C52">
        <w:rPr>
          <w:i/>
          <w:iCs/>
        </w:rPr>
        <w:t>au</w:t>
      </w:r>
      <w:proofErr w:type="spellEnd"/>
      <w:proofErr w:type="gramEnd"/>
      <w:r w:rsidRPr="00136C52">
        <w:rPr>
          <w:i/>
          <w:iCs/>
        </w:rPr>
        <w:t xml:space="preserve">βerberufliches </w:t>
      </w:r>
      <w:proofErr w:type="spellStart"/>
      <w:proofErr w:type="gramStart"/>
      <w:r w:rsidRPr="00136C52">
        <w:rPr>
          <w:i/>
          <w:iCs/>
        </w:rPr>
        <w:t>Verhalten</w:t>
      </w:r>
      <w:proofErr w:type="spellEnd"/>
      <w:r w:rsidRPr="00136C52">
        <w:rPr>
          <w:i/>
          <w:iCs/>
        </w:rPr>
        <w:t> </w:t>
      </w:r>
      <w:r w:rsidRPr="00136C52">
        <w:t>)</w:t>
      </w:r>
      <w:proofErr w:type="gramEnd"/>
      <w:r w:rsidRPr="00136C52">
        <w:t xml:space="preserve"> poteva tuttavia costituire anche una violazione dei doveri professionali generali ai sensi dell'articolo 136(1) della Legge sui Medici, in quanto i medici dovevano garantire che la loro reputazione professionale fosse tutelata in ogni loro condotta, anche al di fuori dell'esercizio della professione. Inoltre, anche le dichiarazioni sui metodi medici potevano rientrare nelle restrizioni pubblicitarie imposte ai medici. Di conseguenza, i doveri professionali ai sensi dell'articolo 136 della Legge sui Medici includevano sia la condotta dei medici nell'esercizio della loro professione sia la loro condotta extraprofessionale. Per quanto riguarda l'articolo 53(1) della legge sui medici (vedi paragrafo 15 sopra), la corte ha inoltre ritenuto che riguardasse solo le informazioni fornite da un medico "in relazione all'esercizio della sua professione" </w:t>
      </w:r>
      <w:proofErr w:type="gramStart"/>
      <w:r w:rsidRPr="00136C52">
        <w:t>( </w:t>
      </w:r>
      <w:proofErr w:type="spellStart"/>
      <w:r w:rsidRPr="00136C52">
        <w:rPr>
          <w:i/>
          <w:iCs/>
        </w:rPr>
        <w:t>im</w:t>
      </w:r>
      <w:proofErr w:type="spellEnd"/>
      <w:proofErr w:type="gramEnd"/>
      <w:r w:rsidRPr="00136C52">
        <w:rPr>
          <w:i/>
          <w:iCs/>
        </w:rPr>
        <w:t xml:space="preserve"> </w:t>
      </w:r>
      <w:proofErr w:type="spellStart"/>
      <w:r w:rsidRPr="00136C52">
        <w:rPr>
          <w:i/>
          <w:iCs/>
        </w:rPr>
        <w:t>Zusammenhang</w:t>
      </w:r>
      <w:proofErr w:type="spellEnd"/>
      <w:r w:rsidRPr="00136C52">
        <w:rPr>
          <w:i/>
          <w:iCs/>
        </w:rPr>
        <w:t xml:space="preserve"> </w:t>
      </w:r>
      <w:proofErr w:type="spellStart"/>
      <w:r w:rsidRPr="00136C52">
        <w:rPr>
          <w:i/>
          <w:iCs/>
        </w:rPr>
        <w:t>mit</w:t>
      </w:r>
      <w:proofErr w:type="spellEnd"/>
      <w:r w:rsidRPr="00136C52">
        <w:rPr>
          <w:i/>
          <w:iCs/>
        </w:rPr>
        <w:t xml:space="preserve"> </w:t>
      </w:r>
      <w:proofErr w:type="spellStart"/>
      <w:r w:rsidRPr="00136C52">
        <w:rPr>
          <w:i/>
          <w:iCs/>
        </w:rPr>
        <w:t>der</w:t>
      </w:r>
      <w:proofErr w:type="spellEnd"/>
      <w:r w:rsidRPr="00136C52">
        <w:rPr>
          <w:i/>
          <w:iCs/>
        </w:rPr>
        <w:t xml:space="preserve"> </w:t>
      </w:r>
      <w:proofErr w:type="spellStart"/>
      <w:r w:rsidRPr="00136C52">
        <w:rPr>
          <w:i/>
          <w:iCs/>
        </w:rPr>
        <w:t>Ausübung</w:t>
      </w:r>
      <w:proofErr w:type="spellEnd"/>
      <w:r w:rsidRPr="00136C52">
        <w:rPr>
          <w:i/>
          <w:iCs/>
        </w:rPr>
        <w:t xml:space="preserve"> </w:t>
      </w:r>
      <w:proofErr w:type="spellStart"/>
      <w:r w:rsidRPr="00136C52">
        <w:rPr>
          <w:i/>
          <w:iCs/>
        </w:rPr>
        <w:t>seines</w:t>
      </w:r>
      <w:proofErr w:type="spellEnd"/>
      <w:r w:rsidRPr="00136C52">
        <w:rPr>
          <w:i/>
          <w:iCs/>
        </w:rPr>
        <w:t xml:space="preserve"> </w:t>
      </w:r>
      <w:proofErr w:type="spellStart"/>
      <w:proofErr w:type="gramStart"/>
      <w:r w:rsidRPr="00136C52">
        <w:rPr>
          <w:i/>
          <w:iCs/>
        </w:rPr>
        <w:t>Berufes</w:t>
      </w:r>
      <w:proofErr w:type="spellEnd"/>
      <w:r w:rsidRPr="00136C52">
        <w:rPr>
          <w:i/>
          <w:iCs/>
        </w:rPr>
        <w:t> </w:t>
      </w:r>
      <w:r w:rsidRPr="00136C52">
        <w:t>)</w:t>
      </w:r>
      <w:proofErr w:type="gramEnd"/>
      <w:r w:rsidRPr="00136C52">
        <w:t>, e che i medici erano tenuti solo a fornire consulenza e informazioni complete ai pazienti di cui si prendevano cura.      </w:t>
      </w:r>
    </w:p>
    <w:p w14:paraId="5AD45EC1" w14:textId="77777777" w:rsidR="00136C52" w:rsidRPr="00136C52" w:rsidRDefault="00136C52" w:rsidP="00136C52">
      <w:pPr>
        <w:jc w:val="both"/>
      </w:pPr>
      <w:bookmarkStart w:id="14" w:name="paragraph00020"/>
      <w:r w:rsidRPr="00136C52">
        <w:lastRenderedPageBreak/>
        <w:t>20.</w:t>
      </w:r>
      <w:bookmarkEnd w:id="14"/>
      <w:r w:rsidRPr="00136C52">
        <w:t xml:space="preserve"> In una decisione del 22 marzo 2023 (Ra 2021/09/0269), la Corte Suprema Amministrativa ha fatto riferimento alla giurisprudenza della </w:t>
      </w:r>
      <w:proofErr w:type="gramStart"/>
      <w:r w:rsidRPr="00136C52">
        <w:t>Corte Costituzionale</w:t>
      </w:r>
      <w:proofErr w:type="gramEnd"/>
      <w:r w:rsidRPr="00136C52">
        <w:t xml:space="preserve"> secondo cui non sussistevano obiezioni di costituzionalità al diritto disciplinare dei medici ed era giustificato nell'interesse pubblico sottoporre a restrizioni la pubblicità di determinate categorie professionali, tra cui avvocati e medici. Il divieto di informazioni non oggettive, false o lesive della reputazione professionale della professione medica, come stabilito dall'articolo 53 della legge sui medici (cfr. paragrafo 15 sopra), era nell'interesse della professione medica e del pubblico in generale, affinché potessero essere guidati da considerazioni oggettive nell'utilizzo dei servizi medici. La Corte Suprema Amministrativa ha inoltre ribadito la propria giurisprudenza secondo cui l'ingerenza nella libertà di espressione sotto forma di sanzione disciplinare doveva essere valutata in base allo standard dell'articolo 10 della Convenzione. I medici dovevano inoltre poter partecipare ai dibattiti pubblici su questioni di politica sanitaria e poter esprimere critiche basate sui fatti, soprattutto in quanto dotati di un livello di competenza più elevato. Va tuttavia sottolineato che, nel valutare la "proporzionalità di [una sanzione in relazione a] dichiarazioni rese dai medici, si doveva applicare uno standard più rigoroso, in particolare per tutelare la fiducia del pubblico nella serietà della pratica professionale e della competenza. Dichiarazioni anche prive di fondamento non rientravano in alcun modo nella libertà di espressione".   </w:t>
      </w:r>
    </w:p>
    <w:p w14:paraId="2043ECDB" w14:textId="77777777" w:rsidR="00136C52" w:rsidRPr="00136C52" w:rsidRDefault="00136C52" w:rsidP="00136C52">
      <w:pPr>
        <w:jc w:val="both"/>
      </w:pPr>
      <w:r w:rsidRPr="00136C52">
        <w:t xml:space="preserve">Nel caso in esame, le dichiarazioni in questione erano state rilasciate nel contesto di una controversa discussione sulle misure preventive che lo Stato avrebbe dovuto adottare in relazione alla pandemia di COVID-19 e sull'introduzione della vaccinazione obbligatoria contro il COVID-19. Il medico interessato aveva chiaramente voluto contribuire a questo dibattito pubblico, poiché aveva rilasciato la dichiarazione durante una conferenza stampa e in un'intervista a un quotidiano, piuttosto che nel contesto di colloqui informativi con i pazienti. Inoltre, non aveva respinto tutte le misure governative per combattere la diffusione del COVID-19, ma aveva diffuso un'opinione differenziata, ad esempio sull'uso delle mascherine protettive. Non aveva nemmeno respinto la vaccinazione contro il COVID-19 in quanto pericolosa in generale. L'attenzione non era stata rivolta alla sicurezza della vaccinazione. Piuttosto, si era opposto principalmente alla "vaccinazione obbligatoria" </w:t>
      </w:r>
      <w:proofErr w:type="gramStart"/>
      <w:r w:rsidRPr="00136C52">
        <w:t>( </w:t>
      </w:r>
      <w:proofErr w:type="spellStart"/>
      <w:r w:rsidRPr="00136C52">
        <w:rPr>
          <w:i/>
          <w:iCs/>
        </w:rPr>
        <w:t>Zwangsimpfung</w:t>
      </w:r>
      <w:proofErr w:type="spellEnd"/>
      <w:proofErr w:type="gramEnd"/>
      <w:r w:rsidRPr="00136C52">
        <w:rPr>
          <w:i/>
          <w:iCs/>
        </w:rPr>
        <w:t> </w:t>
      </w:r>
      <w:r w:rsidRPr="00136C52">
        <w:t>). Era chiaramente interessato a mettere in discussione criticamente l'obbligo di vaccinazione contro il COVID-19 in Austria e l'obbligo generale di indossare le mascherine, in particolare l'uso di mascherine in tessuto cucite autonomamente, previsto all'epoca. La Corte ha ritenuto che limitare la sua libertà di espressione sotto forma di sanzione disciplinare fosse sproporzionato ai sensi dell'articolo 10 § 2 della Convenzione.</w:t>
      </w:r>
    </w:p>
    <w:p w14:paraId="68E23FC2" w14:textId="77777777" w:rsidR="00136C52" w:rsidRPr="00136C52" w:rsidRDefault="00136C52" w:rsidP="00136C52">
      <w:pPr>
        <w:jc w:val="both"/>
      </w:pPr>
      <w:r w:rsidRPr="00136C52">
        <w:t>LA LEGGE</w:t>
      </w:r>
    </w:p>
    <w:p w14:paraId="4AB4EA24" w14:textId="77777777" w:rsidR="00136C52" w:rsidRPr="00136C52" w:rsidRDefault="00136C52" w:rsidP="00136C52">
      <w:pPr>
        <w:numPr>
          <w:ilvl w:val="0"/>
          <w:numId w:val="8"/>
        </w:numPr>
        <w:jc w:val="both"/>
      </w:pPr>
      <w:r w:rsidRPr="00136C52">
        <w:t>PRESUNTA VIOLAZIONE DELL'ARTICOLO 10 DELLA CONVENZIONE</w:t>
      </w:r>
    </w:p>
    <w:p w14:paraId="198739CD" w14:textId="77777777" w:rsidR="00136C52" w:rsidRPr="00136C52" w:rsidRDefault="00136C52" w:rsidP="00136C52">
      <w:pPr>
        <w:jc w:val="both"/>
      </w:pPr>
      <w:r w:rsidRPr="00136C52">
        <w:t>21. Il ricorrente lamentava una restrizione del suo diritto alla libertà di espressione a causa della sanzione disciplinare inflittagli. Egli invocava l'articolo 10 della Convenzione, che recita quanto segue:  </w:t>
      </w:r>
    </w:p>
    <w:p w14:paraId="73C13553" w14:textId="77777777" w:rsidR="00136C52" w:rsidRPr="00136C52" w:rsidRDefault="00136C52" w:rsidP="00136C52">
      <w:pPr>
        <w:jc w:val="both"/>
      </w:pPr>
      <w:r w:rsidRPr="00136C52">
        <w:lastRenderedPageBreak/>
        <w:t>“1. Ogni individuo ha diritto alla libertà di espressione. Tale diritto include la libertà di opinione e la libertà di ricevere o comunicare informazioni o idee senza che vi possa essere ingerenza da parte delle autorità pubbliche...  </w:t>
      </w:r>
    </w:p>
    <w:p w14:paraId="5627B8C6" w14:textId="77777777" w:rsidR="00136C52" w:rsidRPr="00136C52" w:rsidRDefault="00136C52" w:rsidP="00136C52">
      <w:pPr>
        <w:jc w:val="both"/>
      </w:pPr>
      <w:r w:rsidRPr="00136C52">
        <w:t>2. L'esercizio di queste libertà, poiché comporta doveri e responsabilità, può essere sottoposto alle formalità, condizioni, restrizioni o sanzioni che sono previste dalla legge e che costituiscono misure necessarie, in una società democratica, ... alla protezione della salute ..., alla protezione della reputazione o dei diritti altrui ...”  </w:t>
      </w:r>
    </w:p>
    <w:p w14:paraId="4CE85514" w14:textId="77777777" w:rsidR="00136C52" w:rsidRPr="00136C52" w:rsidRDefault="00136C52" w:rsidP="00136C52">
      <w:pPr>
        <w:numPr>
          <w:ilvl w:val="0"/>
          <w:numId w:val="9"/>
        </w:numPr>
        <w:jc w:val="both"/>
        <w:rPr>
          <w:b/>
          <w:bCs/>
        </w:rPr>
      </w:pPr>
      <w:r w:rsidRPr="00136C52">
        <w:rPr>
          <w:b/>
          <w:bCs/>
        </w:rPr>
        <w:t>Ammissibilità</w:t>
      </w:r>
    </w:p>
    <w:p w14:paraId="0814AF3E" w14:textId="77777777" w:rsidR="00136C52" w:rsidRPr="00136C52" w:rsidRDefault="00136C52" w:rsidP="00136C52">
      <w:pPr>
        <w:jc w:val="both"/>
      </w:pPr>
      <w:r w:rsidRPr="00136C52">
        <w:t>22. Il Governo non ha sollevato alcuna eccezione circa l'ammissibilità del ricorso.  </w:t>
      </w:r>
    </w:p>
    <w:p w14:paraId="1C93A23C" w14:textId="77777777" w:rsidR="00136C52" w:rsidRPr="00136C52" w:rsidRDefault="00136C52" w:rsidP="00136C52">
      <w:pPr>
        <w:jc w:val="both"/>
      </w:pPr>
      <w:r w:rsidRPr="00136C52">
        <w:t>23. La Corte rileva che il ricorso non è manifestamente infondato né irricevibile per alcun altro motivo elencato nell'articolo 35 della Convenzione. Deve pertanto essere dichiarato ricevibile.   </w:t>
      </w:r>
    </w:p>
    <w:p w14:paraId="66C3A0ED" w14:textId="77777777" w:rsidR="00136C52" w:rsidRPr="00136C52" w:rsidRDefault="00136C52" w:rsidP="00136C52">
      <w:pPr>
        <w:numPr>
          <w:ilvl w:val="0"/>
          <w:numId w:val="10"/>
        </w:numPr>
        <w:jc w:val="both"/>
        <w:rPr>
          <w:b/>
          <w:bCs/>
        </w:rPr>
      </w:pPr>
      <w:r w:rsidRPr="00136C52">
        <w:rPr>
          <w:b/>
          <w:bCs/>
        </w:rPr>
        <w:t>Meriti</w:t>
      </w:r>
    </w:p>
    <w:p w14:paraId="7A0188B9" w14:textId="77777777" w:rsidR="00136C52" w:rsidRPr="00136C52" w:rsidRDefault="00136C52" w:rsidP="00136C52">
      <w:pPr>
        <w:numPr>
          <w:ilvl w:val="1"/>
          <w:numId w:val="10"/>
        </w:numPr>
        <w:jc w:val="both"/>
        <w:rPr>
          <w:i/>
          <w:iCs/>
        </w:rPr>
      </w:pPr>
      <w:r w:rsidRPr="00136C52">
        <w:rPr>
          <w:i/>
          <w:iCs/>
        </w:rPr>
        <w:t>Le conclusioni delle parti</w:t>
      </w:r>
    </w:p>
    <w:p w14:paraId="27E71F3D" w14:textId="77777777" w:rsidR="00136C52" w:rsidRPr="00136C52" w:rsidRDefault="00136C52" w:rsidP="00136C52">
      <w:pPr>
        <w:jc w:val="both"/>
      </w:pPr>
      <w:r w:rsidRPr="00136C52">
        <w:rPr>
          <w:b/>
          <w:bCs/>
        </w:rPr>
        <w:t>(</w:t>
      </w:r>
      <w:proofErr w:type="gramStart"/>
      <w:r w:rsidRPr="00136C52">
        <w:rPr>
          <w:b/>
          <w:bCs/>
        </w:rPr>
        <w:t>UN)</w:t>
      </w:r>
      <w:r w:rsidRPr="00136C52">
        <w:t>  </w:t>
      </w:r>
      <w:r w:rsidRPr="00136C52">
        <w:rPr>
          <w:b/>
          <w:bCs/>
        </w:rPr>
        <w:t>Il</w:t>
      </w:r>
      <w:proofErr w:type="gramEnd"/>
      <w:r w:rsidRPr="00136C52">
        <w:rPr>
          <w:b/>
          <w:bCs/>
        </w:rPr>
        <w:t xml:space="preserve"> richiedente</w:t>
      </w:r>
    </w:p>
    <w:p w14:paraId="68A62EB7" w14:textId="77777777" w:rsidR="00136C52" w:rsidRPr="00136C52" w:rsidRDefault="00136C52" w:rsidP="00136C52">
      <w:pPr>
        <w:jc w:val="both"/>
      </w:pPr>
      <w:bookmarkStart w:id="15" w:name="paragraph00024"/>
      <w:r w:rsidRPr="00136C52">
        <w:t>24.</w:t>
      </w:r>
      <w:bookmarkEnd w:id="15"/>
      <w:r w:rsidRPr="00136C52">
        <w:t xml:space="preserve"> Il ricorrente ha sostenuto che i tribunali nazionali non avevano riconosciuto che i requisiti legali per un illecito disciplinare ai sensi dell'articolo 136 (1)(1) e (2) della legge sui medici (cfr. paragrafo 16 sopra) non erano stati soddisfatti. Inoltre, tali disposizioni, così come l'articolo 53 della legge sui medici, letti in combinato disposto con il paragrafo 2 del regolamento sui medici e il pubblico, non erano applicabili alle circostanze del caso di specie, poiché articoli e dichiarazioni pubblicati sul sito web di un medico non potevano essere considerati pubblicità da parte di un medico. Solo una misura in grado di attrarre nuovi pazienti per il trattamento poteva essere considerata pubblicità. Vi era stata di conseguenza un'applicazione inconcepibile </w:t>
      </w:r>
      <w:proofErr w:type="gramStart"/>
      <w:r w:rsidRPr="00136C52">
        <w:t>( </w:t>
      </w:r>
      <w:proofErr w:type="spellStart"/>
      <w:r w:rsidRPr="00136C52">
        <w:rPr>
          <w:i/>
          <w:iCs/>
        </w:rPr>
        <w:t>denkunmöglich</w:t>
      </w:r>
      <w:proofErr w:type="spellEnd"/>
      <w:proofErr w:type="gramEnd"/>
      <w:r w:rsidRPr="00136C52">
        <w:rPr>
          <w:i/>
          <w:iCs/>
        </w:rPr>
        <w:t> </w:t>
      </w:r>
      <w:r w:rsidRPr="00136C52">
        <w:t>) della legge.      </w:t>
      </w:r>
    </w:p>
    <w:p w14:paraId="4A5B0E3A" w14:textId="77777777" w:rsidR="00136C52" w:rsidRPr="00136C52" w:rsidRDefault="00136C52" w:rsidP="00136C52">
      <w:pPr>
        <w:jc w:val="both"/>
      </w:pPr>
      <w:r w:rsidRPr="00136C52">
        <w:t>25. Il ricorrente ha inoltre sostenuto che il diritto alla libertà di espressione tutelava anche un aspetto specifico relativo alle vaccinazioni, ovvero i loro rischi. Se ogni medico dovesse rimanere entro i rigidi confini della medicina convenzionale in tutte le sue dichiarazioni pubbliche, qualsiasi diversità di opinioni riguardo alle opzioni di trattamento medico alternativo andrebbe perduta e una parte significativa della popolazione non consulterebbe un medico. L'esercizio del suo diritto alla libertà di espressione serviva quindi i legittimi interessi del pubblico in generale, vale a dire la parte della popolazione interessata alle opzioni di trattamento alternative. Anche se le dichiarazioni contestate sul suo sito web non fossero in linea con la scienza medica convenzionale, o potessero essere percepite come offensive, scioccanti o inquietanti dallo Stato o da parte della popolazione, esistevano diverse pubblicazioni scientifiche a supporto del loro contenuto. Esse erano quindi giustificabili e non potevano comportare misure disciplinari, almeno nella misura in cui non danneggiassero la reputazione della professione medica e non violassero i doveri professionali se non fossero state rese nell'esercizio della sua professione.  </w:t>
      </w:r>
    </w:p>
    <w:p w14:paraId="223DA88E" w14:textId="77777777" w:rsidR="00136C52" w:rsidRPr="00136C52" w:rsidRDefault="00136C52" w:rsidP="00136C52">
      <w:pPr>
        <w:jc w:val="both"/>
      </w:pPr>
      <w:r w:rsidRPr="00136C52">
        <w:t xml:space="preserve">26. Il ricorrente ha convenuto che, in una società democratica, fosse ragionevole imporre obblighi (e restrizioni) speciali ai medici e ai professionisti sanitari in ragione della loro posizione di consulenti </w:t>
      </w:r>
      <w:r w:rsidRPr="00136C52">
        <w:lastRenderedPageBreak/>
        <w:t>medici. Tali obblighi erano idonei a stabilire un solido rapporto di fiducia tra i medici e i loro pazienti. Le restrizioni al diritto alla libertà di espressione potevano essere proporzionate all'obiettivo legittimo di impedire che altri individui subissero limitazioni nel proprio diritto alla libertà di espressione. Nel caso di specie, tuttavia, non vi era tale scopo legittimo, né la restrizione del suo diritto alla libertà di espressione era stata proporzionata.  </w:t>
      </w:r>
    </w:p>
    <w:p w14:paraId="32780F20" w14:textId="77777777" w:rsidR="00136C52" w:rsidRPr="00136C52" w:rsidRDefault="00136C52" w:rsidP="00136C52">
      <w:pPr>
        <w:jc w:val="both"/>
      </w:pPr>
      <w:r w:rsidRPr="00136C52">
        <w:rPr>
          <w:b/>
          <w:bCs/>
        </w:rPr>
        <w:t>(B)</w:t>
      </w:r>
      <w:r w:rsidRPr="00136C52">
        <w:t>  </w:t>
      </w:r>
      <w:r w:rsidRPr="00136C52">
        <w:rPr>
          <w:b/>
          <w:bCs/>
        </w:rPr>
        <w:t>Il Governo</w:t>
      </w:r>
    </w:p>
    <w:p w14:paraId="42E919AA" w14:textId="77777777" w:rsidR="00136C52" w:rsidRPr="00136C52" w:rsidRDefault="00136C52" w:rsidP="00136C52">
      <w:pPr>
        <w:jc w:val="both"/>
      </w:pPr>
      <w:r w:rsidRPr="00136C52">
        <w:t xml:space="preserve">27. Il Governo ha ammesso che la sanzione disciplinare in questione aveva costituito un'ingerenza nel diritto del ricorrente alla libertà di espressione, che era tuttavia giustificata ai sensi dell'articolo 10 § 2 della Convenzione. Le sanzioni disciplinari ai sensi dell'articolo 139(1) della legge sui medici (cfr. paragrafo 17 </w:t>
      </w:r>
      <w:proofErr w:type="spellStart"/>
      <w:r w:rsidRPr="00136C52">
        <w:t>supra</w:t>
      </w:r>
      <w:proofErr w:type="spellEnd"/>
      <w:r w:rsidRPr="00136C52">
        <w:t xml:space="preserve">) potevano essere imposte solo a condizioni rigorose che, secondo la giurisprudenza della Corte suprema amministrativa (cfr. paragrafi 19-20 </w:t>
      </w:r>
      <w:proofErr w:type="spellStart"/>
      <w:r w:rsidRPr="00136C52">
        <w:t>supra</w:t>
      </w:r>
      <w:proofErr w:type="spellEnd"/>
      <w:r w:rsidRPr="00136C52">
        <w:t xml:space="preserve">), dovevano essere interpretate restrittivamente alla luce delle garanzie della Convenzione. Le disposizioni pertinenti menzionate nel caso del ricorrente (cfr. paragrafi 15-16 e 18 </w:t>
      </w:r>
      <w:proofErr w:type="spellStart"/>
      <w:r w:rsidRPr="00136C52">
        <w:t>supra</w:t>
      </w:r>
      <w:proofErr w:type="spellEnd"/>
      <w:r w:rsidRPr="00136C52">
        <w:t>) non impedivano ai medici di partecipare ai dibattiti pubblici su questioni di politica sanitaria nella loro veste professionale e di esprimere critiche, a condizione che dichiarassero, ove opportuno, che si trattasse di un'opinione minoritaria e facessero riferimento a informazioni su opinioni contrastanti. Le dichiarazioni del ricorrente sul sito web del suo studio medico non costituivano una critica oggettiva, bensì la diffusione di informazioni non oggettive o infondate, fornite, </w:t>
      </w:r>
      <w:r w:rsidRPr="00136C52">
        <w:rPr>
          <w:i/>
          <w:iCs/>
        </w:rPr>
        <w:t xml:space="preserve">tra </w:t>
      </w:r>
      <w:proofErr w:type="gramStart"/>
      <w:r w:rsidRPr="00136C52">
        <w:rPr>
          <w:i/>
          <w:iCs/>
        </w:rPr>
        <w:t>l'altro </w:t>
      </w:r>
      <w:r w:rsidRPr="00136C52">
        <w:t>,</w:t>
      </w:r>
      <w:proofErr w:type="gramEnd"/>
      <w:r w:rsidRPr="00136C52">
        <w:t xml:space="preserve"> a fini pubblicitari. L'utilizzo dell'articolo 136(1)(1) e (2) della legge sui medici (cfr. paragrafo 16 sopra) come base giuridica per la sanzione disciplinare era pertanto in linea con la giurisprudenza nazionale.     </w:t>
      </w:r>
    </w:p>
    <w:p w14:paraId="038A5CD6" w14:textId="77777777" w:rsidR="00136C52" w:rsidRPr="00136C52" w:rsidRDefault="00136C52" w:rsidP="00136C52">
      <w:pPr>
        <w:jc w:val="both"/>
      </w:pPr>
      <w:bookmarkStart w:id="16" w:name="paragraph00028"/>
      <w:r w:rsidRPr="00136C52">
        <w:t>28.</w:t>
      </w:r>
      <w:bookmarkEnd w:id="16"/>
      <w:r w:rsidRPr="00136C52">
        <w:t> Il Governo ha inoltre sostenuto che la sanzione disciplinare aveva perseguito uno scopo legittimo ai sensi dell'articolo 10 § 2 della Convenzione, in quanto era necessaria per la tutela della salute pubblica e nell'interesse del pubblico in generale, affinché quest'ultimo potesse essere guidato da considerazioni oggettive nel richiedere servizi medici. Non vi era dubbio che dovesse esserci spazio per opinioni critiche sulla questione della vaccinazione e per opinioni diverse da quelle della medicina convenzionale. Era tuttavia necessario porre limiti ad accuse puramente unilaterali e chiaramente confutate dal punto di vista medico, per la tutela della salute pubblica e della reputazione della professione medica, che garantiva la fiducia del pubblico in generale nella pratica e nella competenza medica.  </w:t>
      </w:r>
    </w:p>
    <w:p w14:paraId="6E183B8E" w14:textId="77777777" w:rsidR="00136C52" w:rsidRPr="00136C52" w:rsidRDefault="00136C52" w:rsidP="00136C52">
      <w:pPr>
        <w:jc w:val="both"/>
      </w:pPr>
      <w:r w:rsidRPr="00136C52">
        <w:t>29. Infine, il Governo ha insistito sul fatto che l'ingerenza era stata proporzionata. In primo luogo, il ricorrente, nelle sue dichiarazioni, aveva contestato, tra l'altro, le vaccinazioni </w:t>
      </w:r>
      <w:r w:rsidRPr="00136C52">
        <w:rPr>
          <w:i/>
          <w:iCs/>
        </w:rPr>
        <w:t xml:space="preserve">in </w:t>
      </w:r>
      <w:proofErr w:type="gramStart"/>
      <w:r w:rsidRPr="00136C52">
        <w:rPr>
          <w:i/>
          <w:iCs/>
        </w:rPr>
        <w:t>sé </w:t>
      </w:r>
      <w:r w:rsidRPr="00136C52">
        <w:t>.</w:t>
      </w:r>
      <w:proofErr w:type="gramEnd"/>
      <w:r w:rsidRPr="00136C52">
        <w:t xml:space="preserve"> La Corte aveva tuttavia già affermato che esisteva un consenso generale tra le Parti contraenti, fortemente sostenuto dagli organismi internazionali specializzati, sul fatto che la vaccinazione fosse uno degli interventi sanitari più efficaci ed economicamente vantaggiosi e che ogni Stato dovesse mirare a raggiungere il livello più elevato possibile di vaccinazione tra la propria popolazione (si è fatto riferimento a </w:t>
      </w:r>
      <w:proofErr w:type="spellStart"/>
      <w:r w:rsidRPr="00136C52">
        <w:rPr>
          <w:i/>
          <w:iCs/>
        </w:rPr>
        <w:t>Vavřička</w:t>
      </w:r>
      <w:proofErr w:type="spellEnd"/>
      <w:r w:rsidRPr="00136C52">
        <w:rPr>
          <w:i/>
          <w:iCs/>
        </w:rPr>
        <w:t xml:space="preserve"> e altri c. Repubblica ceca </w:t>
      </w:r>
      <w:r w:rsidRPr="00136C52">
        <w:t xml:space="preserve">[GC], </w:t>
      </w:r>
      <w:proofErr w:type="spellStart"/>
      <w:r w:rsidRPr="00136C52">
        <w:t>nn</w:t>
      </w:r>
      <w:proofErr w:type="spellEnd"/>
      <w:r w:rsidRPr="00136C52">
        <w:t>. </w:t>
      </w:r>
      <w:hyperlink r:id="rId10" w:anchor="{%22appno%22:[%2247621/13%22]}" w:tgtFrame="_blank" w:history="1">
        <w:r w:rsidRPr="00136C52">
          <w:rPr>
            <w:rStyle w:val="Collegamentoipertestuale"/>
          </w:rPr>
          <w:t>47621/13</w:t>
        </w:r>
      </w:hyperlink>
      <w:r w:rsidRPr="00136C52">
        <w:t xml:space="preserve"> e altri 5, § 277, 8 aprile 2021). L'interesse alla tutela della salute pubblica prevaleva chiaramente sul diritto di un individuo a diffondere informazioni non oggettive o addirittura errate, come nel caso di specie, in cui un medico, nell'ambito della sua attività professionale, aveva diffuso informazioni che si erano rivelate false, </w:t>
      </w:r>
      <w:r w:rsidRPr="00136C52">
        <w:lastRenderedPageBreak/>
        <w:t xml:space="preserve">presentate in modo non differenziato e idonee a turbare in generale i pazienti e il pubblico in generale. In secondo luogo, la sanzione disciplinare non era stata irrogata a causa delle dichiarazioni del ricorrente in quanto tali, bensì a causa della loro presentazione sul suo sito web, che egli aveva chiaramente gestito in qualità di medico ed era pertanto soggetto alle regole deontologiche della professione medica. In terzo luogo, alla luce della scala sanzionatoria prevista (cfr. paragrafo 17 </w:t>
      </w:r>
      <w:proofErr w:type="spellStart"/>
      <w:r w:rsidRPr="00136C52">
        <w:t>supra</w:t>
      </w:r>
      <w:proofErr w:type="spellEnd"/>
      <w:r w:rsidRPr="00136C52">
        <w:t>), la sanzione relativamente bassa non sembrava irragionevole, anche perché al ricorrente era stata concessa una sospensione condizionale.  </w:t>
      </w:r>
      <w:r w:rsidRPr="00136C52">
        <w:rPr>
          <w:i/>
          <w:iCs/>
        </w:rPr>
        <w:t>   </w:t>
      </w:r>
      <w:r w:rsidRPr="00136C52">
        <w:t>  </w:t>
      </w:r>
    </w:p>
    <w:p w14:paraId="32B1B12B" w14:textId="77777777" w:rsidR="00136C52" w:rsidRPr="00136C52" w:rsidRDefault="00136C52" w:rsidP="00136C52">
      <w:pPr>
        <w:numPr>
          <w:ilvl w:val="0"/>
          <w:numId w:val="11"/>
        </w:numPr>
        <w:jc w:val="both"/>
        <w:rPr>
          <w:i/>
          <w:iCs/>
        </w:rPr>
      </w:pPr>
      <w:r w:rsidRPr="00136C52">
        <w:rPr>
          <w:i/>
          <w:iCs/>
        </w:rPr>
        <w:t>La valutazione della Corte</w:t>
      </w:r>
    </w:p>
    <w:p w14:paraId="65E69EC1" w14:textId="77777777" w:rsidR="00136C52" w:rsidRPr="00136C52" w:rsidRDefault="00136C52" w:rsidP="00136C52">
      <w:pPr>
        <w:jc w:val="both"/>
      </w:pPr>
      <w:r w:rsidRPr="00136C52">
        <w:rPr>
          <w:b/>
          <w:bCs/>
        </w:rPr>
        <w:t>(</w:t>
      </w:r>
      <w:proofErr w:type="gramStart"/>
      <w:r w:rsidRPr="00136C52">
        <w:rPr>
          <w:b/>
          <w:bCs/>
        </w:rPr>
        <w:t>UN)</w:t>
      </w:r>
      <w:r w:rsidRPr="00136C52">
        <w:t>  </w:t>
      </w:r>
      <w:r w:rsidRPr="00136C52">
        <w:rPr>
          <w:b/>
          <w:bCs/>
        </w:rPr>
        <w:t>Principi</w:t>
      </w:r>
      <w:proofErr w:type="gramEnd"/>
      <w:r w:rsidRPr="00136C52">
        <w:rPr>
          <w:b/>
          <w:bCs/>
        </w:rPr>
        <w:t xml:space="preserve"> generali stabiliti dalla giurisprudenza della Corte</w:t>
      </w:r>
    </w:p>
    <w:p w14:paraId="5B652DAD" w14:textId="77777777" w:rsidR="00136C52" w:rsidRPr="00136C52" w:rsidRDefault="00136C52" w:rsidP="00136C52">
      <w:pPr>
        <w:jc w:val="both"/>
      </w:pPr>
      <w:r w:rsidRPr="00136C52">
        <w:rPr>
          <w:i/>
          <w:iCs/>
        </w:rPr>
        <w:t>(</w:t>
      </w:r>
      <w:proofErr w:type="gramStart"/>
      <w:r w:rsidRPr="00136C52">
        <w:rPr>
          <w:i/>
          <w:iCs/>
        </w:rPr>
        <w:t>io)</w:t>
      </w:r>
      <w:r w:rsidRPr="00136C52">
        <w:t>   </w:t>
      </w:r>
      <w:proofErr w:type="gramEnd"/>
      <w:r w:rsidRPr="00136C52">
        <w:t>  </w:t>
      </w:r>
      <w:r w:rsidRPr="00136C52">
        <w:rPr>
          <w:i/>
          <w:iCs/>
        </w:rPr>
        <w:t>Sulla libertà di espressione in generale</w:t>
      </w:r>
    </w:p>
    <w:p w14:paraId="53961E56" w14:textId="77777777" w:rsidR="00136C52" w:rsidRPr="00136C52" w:rsidRDefault="00136C52" w:rsidP="00136C52">
      <w:pPr>
        <w:jc w:val="both"/>
      </w:pPr>
      <w:r w:rsidRPr="00136C52">
        <w:t>30. Per determinare se l'articolo 10 della Convenzione sia stato violato, occorre innanzitutto accertare se la misura contestata costituisca un'ingerenza nell'esercizio della libertà di espressione, sotto forma di "formalità, condizione, restrizione o sanzione" (cfr. </w:t>
      </w:r>
      <w:bookmarkStart w:id="17" w:name="_cl39264"/>
      <w:r w:rsidRPr="00136C52">
        <w:rPr>
          <w:i/>
          <w:iCs/>
        </w:rPr>
        <w:t>Wille c. Liechtenstein</w:t>
      </w:r>
      <w:r w:rsidRPr="00136C52">
        <w:t> [GC], n. </w:t>
      </w:r>
      <w:hyperlink r:id="rId11" w:anchor="{%22appno%22:[%2228396/95%22]}" w:tgtFrame="_blank" w:history="1">
        <w:r w:rsidRPr="00136C52">
          <w:rPr>
            <w:rStyle w:val="Collegamentoipertestuale"/>
          </w:rPr>
          <w:t>28396/95</w:t>
        </w:r>
      </w:hyperlink>
      <w:r w:rsidRPr="00136C52">
        <w:t xml:space="preserve"> , § 43, CEDU 1999-VII). Tale ingerenza violerà la Convenzione se non soddisfa i criteri stabiliti nel secondo comma dell'articolo 10. La Corte deve pertanto determinare se essa fosse "prevista dalla legge", se perseguisse uno o più degli obiettivi legittimi elencati in tale comma e se fosse "necessaria in una società democratica" per raggiungere tale scopo o tali scopi </w:t>
      </w:r>
      <w:proofErr w:type="gramStart"/>
      <w:r w:rsidRPr="00136C52">
        <w:t>( </w:t>
      </w:r>
      <w:bookmarkStart w:id="18" w:name="_cl30511"/>
      <w:r w:rsidRPr="00136C52">
        <w:t>cfr.</w:t>
      </w:r>
      <w:proofErr w:type="gramEnd"/>
      <w:r w:rsidRPr="00136C52">
        <w:t> </w:t>
      </w:r>
      <w:r w:rsidRPr="00136C52">
        <w:rPr>
          <w:i/>
          <w:iCs/>
        </w:rPr>
        <w:t xml:space="preserve">Lindon, </w:t>
      </w:r>
      <w:proofErr w:type="spellStart"/>
      <w:r w:rsidRPr="00136C52">
        <w:rPr>
          <w:i/>
          <w:iCs/>
        </w:rPr>
        <w:t>Otchakovsky</w:t>
      </w:r>
      <w:proofErr w:type="spellEnd"/>
      <w:r w:rsidRPr="00136C52">
        <w:rPr>
          <w:i/>
          <w:iCs/>
        </w:rPr>
        <w:t xml:space="preserve">-Laurens e </w:t>
      </w:r>
      <w:proofErr w:type="spellStart"/>
      <w:r w:rsidRPr="00136C52">
        <w:rPr>
          <w:i/>
          <w:iCs/>
        </w:rPr>
        <w:t>July</w:t>
      </w:r>
      <w:proofErr w:type="spellEnd"/>
      <w:r w:rsidRPr="00136C52">
        <w:rPr>
          <w:i/>
          <w:iCs/>
        </w:rPr>
        <w:t xml:space="preserve"> c. Francia</w:t>
      </w:r>
      <w:r w:rsidRPr="00136C52">
        <w:t xml:space="preserve"> [GC], </w:t>
      </w:r>
      <w:proofErr w:type="spellStart"/>
      <w:r w:rsidRPr="00136C52">
        <w:t>nn</w:t>
      </w:r>
      <w:proofErr w:type="spellEnd"/>
      <w:r w:rsidRPr="00136C52">
        <w:t>. </w:t>
      </w:r>
      <w:hyperlink r:id="rId12" w:anchor="{%22appno%22:[%2221279/02%22]}" w:tgtFrame="_blank" w:history="1">
        <w:r w:rsidRPr="00136C52">
          <w:rPr>
            <w:rStyle w:val="Collegamentoipertestuale"/>
          </w:rPr>
          <w:t>21279/02</w:t>
        </w:r>
      </w:hyperlink>
      <w:r w:rsidRPr="00136C52">
        <w:t> e </w:t>
      </w:r>
      <w:hyperlink r:id="rId13" w:anchor="{%22appno%22:[%2236448/02%22]}" w:tgtFrame="_blank" w:history="1">
        <w:r w:rsidRPr="00136C52">
          <w:rPr>
            <w:rStyle w:val="Collegamentoipertestuale"/>
          </w:rPr>
          <w:t>36448/02</w:t>
        </w:r>
      </w:hyperlink>
      <w:r w:rsidRPr="00136C52">
        <w:t xml:space="preserve"> , § 40, CEDU 2007-IV). Una norma non può essere considerata una “legge” ai sensi dell’articolo 10 § 2 se non è formulata con sufficiente precisione da consentire al cittadino di regolare la propria condotta; egli deve essere in grado – se necessario con un consiglio appropriato – di prevedere, in una misura ragionevole nelle circostanze, le conseguenze che una determinata azione può comportare (ibid., § 41). L’elenco degli obiettivi legittimi previsto dal paragrafo 2 dell’articolo 10 è esaustivo </w:t>
      </w:r>
      <w:proofErr w:type="gramStart"/>
      <w:r w:rsidRPr="00136C52">
        <w:t>( </w:t>
      </w:r>
      <w:bookmarkStart w:id="19" w:name="_cl41469"/>
      <w:r w:rsidRPr="00136C52">
        <w:t>vedi</w:t>
      </w:r>
      <w:proofErr w:type="gramEnd"/>
      <w:r w:rsidRPr="00136C52">
        <w:t> </w:t>
      </w:r>
      <w:r w:rsidRPr="00136C52">
        <w:rPr>
          <w:i/>
          <w:iCs/>
        </w:rPr>
        <w:t xml:space="preserve">OOO Memo c. </w:t>
      </w:r>
      <w:proofErr w:type="gramStart"/>
      <w:r w:rsidRPr="00136C52">
        <w:rPr>
          <w:i/>
          <w:iCs/>
        </w:rPr>
        <w:t>Russia</w:t>
      </w:r>
      <w:r w:rsidRPr="00136C52">
        <w:t> ,</w:t>
      </w:r>
      <w:proofErr w:type="gramEnd"/>
      <w:r w:rsidRPr="00136C52">
        <w:t xml:space="preserve"> n. </w:t>
      </w:r>
      <w:hyperlink r:id="rId14" w:anchor="{%22appno%22:[%222840/10%22]}" w:tgtFrame="_blank" w:history="1">
        <w:r w:rsidRPr="00136C52">
          <w:rPr>
            <w:rStyle w:val="Collegamentoipertestuale"/>
          </w:rPr>
          <w:t>2840/10</w:t>
        </w:r>
      </w:hyperlink>
      <w:r w:rsidRPr="00136C52">
        <w:t> , § 37, 15 marzo 2022).  </w:t>
      </w:r>
      <w:r w:rsidRPr="00136C52">
        <w:rPr>
          <w:i/>
          <w:iCs/>
        </w:rPr>
        <w:t> </w:t>
      </w:r>
      <w:bookmarkEnd w:id="17"/>
      <w:r w:rsidRPr="00136C52">
        <w:rPr>
          <w:i/>
          <w:iCs/>
        </w:rPr>
        <w:t> </w:t>
      </w:r>
      <w:bookmarkEnd w:id="18"/>
      <w:r w:rsidRPr="00136C52">
        <w:t>    </w:t>
      </w:r>
      <w:bookmarkEnd w:id="19"/>
      <w:r w:rsidRPr="00136C52">
        <w:t> </w:t>
      </w:r>
    </w:p>
    <w:p w14:paraId="4116B6F0" w14:textId="77777777" w:rsidR="00136C52" w:rsidRPr="00136C52" w:rsidRDefault="00136C52" w:rsidP="00136C52">
      <w:pPr>
        <w:jc w:val="both"/>
      </w:pPr>
      <w:r w:rsidRPr="00136C52">
        <w:t>31. I principi fondamentali riguardanti la necessità, in una società democratica, di interferire con l'esercizio della libertà di espressione sono ben consolidati nella giurisprudenza della Corte e sono stati riassunti come segue, tra le altre autorità, nelle sentenze </w:t>
      </w:r>
      <w:proofErr w:type="spellStart"/>
      <w:r w:rsidRPr="00136C52">
        <w:rPr>
          <w:i/>
          <w:iCs/>
        </w:rPr>
        <w:t>Hertel</w:t>
      </w:r>
      <w:proofErr w:type="spellEnd"/>
      <w:r w:rsidRPr="00136C52">
        <w:rPr>
          <w:i/>
          <w:iCs/>
        </w:rPr>
        <w:t xml:space="preserve"> c. Svizzera </w:t>
      </w:r>
      <w:r w:rsidRPr="00136C52">
        <w:t>(25 agosto 1998, § 46, Raccolta delle sentenze e decisioni 1998 </w:t>
      </w:r>
      <w:r w:rsidRPr="00136C52">
        <w:noBreakHyphen/>
        <w:t> VI) e </w:t>
      </w:r>
      <w:bookmarkStart w:id="20" w:name="_cl42340"/>
      <w:proofErr w:type="spellStart"/>
      <w:r w:rsidRPr="00136C52">
        <w:rPr>
          <w:i/>
          <w:iCs/>
        </w:rPr>
        <w:t>Halet</w:t>
      </w:r>
      <w:proofErr w:type="spellEnd"/>
      <w:r w:rsidRPr="00136C52">
        <w:rPr>
          <w:i/>
          <w:iCs/>
        </w:rPr>
        <w:t xml:space="preserve"> c. Lussemburgo</w:t>
      </w:r>
      <w:r w:rsidRPr="00136C52">
        <w:t> ([GC], n. </w:t>
      </w:r>
      <w:hyperlink r:id="rId15" w:anchor="{%22appno%22:[%2221884/18%22]}" w:tgtFrame="_blank" w:history="1">
        <w:r w:rsidRPr="00136C52">
          <w:rPr>
            <w:rStyle w:val="Collegamentoipertestuale"/>
          </w:rPr>
          <w:t>21884/18</w:t>
        </w:r>
      </w:hyperlink>
      <w:r w:rsidRPr="00136C52">
        <w:t> , § 110, 14 febbraio 2023):  </w:t>
      </w:r>
      <w:r w:rsidRPr="00136C52">
        <w:rPr>
          <w:i/>
          <w:iCs/>
        </w:rPr>
        <w:t> </w:t>
      </w:r>
      <w:bookmarkEnd w:id="20"/>
      <w:r w:rsidRPr="00136C52">
        <w:rPr>
          <w:i/>
          <w:iCs/>
        </w:rPr>
        <w:t> </w:t>
      </w:r>
      <w:r w:rsidRPr="00136C52">
        <w:t>  </w:t>
      </w:r>
    </w:p>
    <w:p w14:paraId="1F74EC08" w14:textId="77777777" w:rsidR="00136C52" w:rsidRPr="00136C52" w:rsidRDefault="00136C52" w:rsidP="00136C52">
      <w:pPr>
        <w:jc w:val="both"/>
      </w:pPr>
      <w:r w:rsidRPr="00136C52">
        <w:t xml:space="preserve">“La libertà di espressione costituisce uno dei fondamenti essenziali di una società democratica e una delle condizioni fondamentali per il suo progresso e per la realizzazione personale di ogni </w:t>
      </w:r>
      <w:proofErr w:type="gramStart"/>
      <w:r w:rsidRPr="00136C52">
        <w:t>individuo .</w:t>
      </w:r>
      <w:proofErr w:type="gramEnd"/>
      <w:r w:rsidRPr="00136C52">
        <w:t> Fatto salvo il paragrafo 2 dell'articolo 10, essa si applica non solo alle "informazioni" o alle "idee" accolte favorevolmente o considerate inoffensive o indifferenti, ma anche a quelle che offendono, scandalizzano o turbano. Tali sono le esigenze del pluralismo, della tolleranza e dell'apertura mentale senza le quali non esiste una "società democratica". Come stabilito dall'articolo 10, questa libertà è soggetta a eccezioni, che ... devono tuttavia essere interpretate in modo restrittivo, e la necessità di eventuali restrizioni deve essere stabilita in modo convincente ...</w:t>
      </w:r>
    </w:p>
    <w:p w14:paraId="638FB663" w14:textId="77777777" w:rsidR="00136C52" w:rsidRPr="00136C52" w:rsidRDefault="00136C52" w:rsidP="00136C52">
      <w:pPr>
        <w:jc w:val="both"/>
      </w:pPr>
      <w:r w:rsidRPr="00136C52">
        <w:lastRenderedPageBreak/>
        <w:t>L'aggettivo "necessario", ai sensi dell'articolo 10, paragrafo 2, implica l'esistenza di una "necessità sociale imperativa". In generale, la "necessità" di un'ingerenza nell'esercizio della libertà di espressione deve essere dimostrata in modo convincente. Certo, spetta in primo luogo alle autorità nazionali valutare se sussista una tale esigenza tale da giustificare tale ingerenza e, a tal fine, esse godono di un certo margine di discrezionalità. Tuttavia, tale margine di discrezionalità va di pari passo con la supervisione europea, comprendendo sia il diritto sia le decisioni che lo applicano.</w:t>
      </w:r>
    </w:p>
    <w:p w14:paraId="1B54D8BF" w14:textId="77777777" w:rsidR="00136C52" w:rsidRPr="00136C52" w:rsidRDefault="00136C52" w:rsidP="00136C52">
      <w:pPr>
        <w:jc w:val="both"/>
      </w:pPr>
      <w:r w:rsidRPr="00136C52">
        <w:t>Nell'esercizio della sua giurisdizione di controllo, la Corte deve esaminare l'ingerenza alla luce del caso nel suo complesso, compresi il contenuto delle dichiarazioni contestate e il contesto in cui sono state rese. In particolare, deve stabilire se l'ingerenza in questione fosse "proporzionata agli obiettivi legittimi perseguiti" e se le ragioni addotte dalle autorità nazionali per giustificarla fossero "pertinenti e sufficienti". Nel fare ciò, la Corte deve accertarsi che tali autorità abbiano applicato criteri conformi ai principi sanciti dall'articolo 10 e che, inoltre, si siano basate su una valutazione accettabile dei fatti rilevanti.</w:t>
      </w:r>
    </w:p>
    <w:p w14:paraId="210BD6A1" w14:textId="77777777" w:rsidR="00136C52" w:rsidRPr="00136C52" w:rsidRDefault="00136C52" w:rsidP="00136C52">
      <w:pPr>
        <w:jc w:val="both"/>
      </w:pPr>
      <w:r w:rsidRPr="00136C52">
        <w:rPr>
          <w:i/>
          <w:iCs/>
        </w:rPr>
        <w:t>(ii)</w:t>
      </w:r>
      <w:r w:rsidRPr="00136C52">
        <w:t>   </w:t>
      </w:r>
      <w:r w:rsidRPr="00136C52">
        <w:rPr>
          <w:i/>
          <w:iCs/>
        </w:rPr>
        <w:t>Sui dibattiti sulle questioni di salute pubblica</w:t>
      </w:r>
    </w:p>
    <w:p w14:paraId="5E359DA7" w14:textId="77777777" w:rsidR="00136C52" w:rsidRPr="00136C52" w:rsidRDefault="00136C52" w:rsidP="00136C52">
      <w:pPr>
        <w:jc w:val="both"/>
      </w:pPr>
      <w:r w:rsidRPr="00136C52">
        <w:t>32. La Corte ha avuto occasione di esaminare un procedimento disciplinare avviato nei confronti di un medico per presunta condotta non etica per aver redatto una perizia critica nei confronti del trattamento somministrato da altri medici. Ha ritenuto che i medici godessero anche di un rapporto speciale con i pazienti, basato sulla fiducia, sulla riservatezza e sulla certezza che i primi avrebbero utilizzato tutte le conoscenze e i mezzi disponibili per garantire il benessere dei secondi. Ciò potrebbe implicare la necessità di preservare la solidarietà tra i membri della professione. La Corte ha inoltre ritenuto che un'interpretazione restrittiva del diritto interno da parte dei tribunali disciplinari, come dimostrato in quel caso, volta a vietare qualsiasi espressione critica nella professione medica non fosse conforme al diritto alla libertà di espressione. Un simile approccio rischiava di scoraggiare i medici dal fornire ai propri pazienti una visione oggettiva del loro stato di salute e del trattamento ricevuto, il che a sua volta poteva compromettere l'obiettivo ultimo della professione medica, che era quello di proteggere la salute e la vita dei pazienti (vedi </w:t>
      </w:r>
      <w:proofErr w:type="spellStart"/>
      <w:r w:rsidRPr="00136C52">
        <w:rPr>
          <w:i/>
          <w:iCs/>
        </w:rPr>
        <w:t>Frankowicz</w:t>
      </w:r>
      <w:proofErr w:type="spellEnd"/>
      <w:r w:rsidRPr="00136C52">
        <w:rPr>
          <w:i/>
          <w:iCs/>
        </w:rPr>
        <w:t xml:space="preserve"> c. Polonia </w:t>
      </w:r>
      <w:r w:rsidRPr="00136C52">
        <w:t>, n. </w:t>
      </w:r>
      <w:hyperlink r:id="rId16" w:anchor="{%22appno%22:[%2253025/99%22]}" w:tgtFrame="_blank" w:history="1">
        <w:r w:rsidRPr="00136C52">
          <w:rPr>
            <w:rStyle w:val="Collegamentoipertestuale"/>
          </w:rPr>
          <w:t>53025/99</w:t>
        </w:r>
      </w:hyperlink>
      <w:r w:rsidRPr="00136C52">
        <w:t> , §§ 49 e 51, 16 dicembre 2008).     </w:t>
      </w:r>
    </w:p>
    <w:p w14:paraId="49EDEE3A" w14:textId="77777777" w:rsidR="00136C52" w:rsidRPr="00136C52" w:rsidRDefault="00136C52" w:rsidP="00136C52">
      <w:pPr>
        <w:jc w:val="both"/>
      </w:pPr>
      <w:bookmarkStart w:id="21" w:name="paragraph00033"/>
      <w:r w:rsidRPr="00136C52">
        <w:t>33.</w:t>
      </w:r>
      <w:bookmarkEnd w:id="21"/>
      <w:r w:rsidRPr="00136C52">
        <w:t> Anche in assenza di qualsiasi collegamento con procedimenti disciplinari avviati contro professionisti del settore medico, la Corte ha fatto affidamento sulla tutela della salute come obiettivo legittimo per le restrizioni alla libertà di espressione. Ad esempio, nel caso </w:t>
      </w:r>
      <w:proofErr w:type="spellStart"/>
      <w:r w:rsidRPr="00136C52">
        <w:rPr>
          <w:i/>
          <w:iCs/>
        </w:rPr>
        <w:t>Hertel</w:t>
      </w:r>
      <w:proofErr w:type="spellEnd"/>
      <w:r w:rsidRPr="00136C52">
        <w:rPr>
          <w:i/>
          <w:iCs/>
        </w:rPr>
        <w:t> </w:t>
      </w:r>
      <w:r w:rsidRPr="00136C52">
        <w:t xml:space="preserve">(citato sopra), al ricorrente era stato vietato, pena sanzioni penali (reclusione o multa), di affermare in particolare che gli alimenti preparati nei forni a microonde rappresentavano un pericolo per la salute e provocavano alterazioni del sangue indicanti un disturbo patologico e presentavano un quadro dell'inizio di un processo cancerogeno. La Corte ha rilevato che l'obiettivo del divieto era la "tutela dei ... diritti altrui" e riguardava un dibattito che incideva sull'interesse generale rispetto alla salute pubblica, vale a dire gli effetti delle microonde sulla salute umana. Ha osservato che le opinioni del ricorrente erano state espresse in termini meno categorici e senza affermare che il consumo di alimenti irradiati fosse dannoso, ma semplicemente suggerendo che potesse esserlo. La rivista che aveva pubblicato estratti dell'articolo di ricerca del ricorrente aveva un pubblico specifico e quindi </w:t>
      </w:r>
      <w:r w:rsidRPr="00136C52">
        <w:lastRenderedPageBreak/>
        <w:t>un impatto limitato. Rilevando la disparità tra la misura e il comportamento contestato, la Corte ha ritenuto che essa creasse uno squilibrio in considerazione della portata dell'ingiunzione, che mirava in parte a censurare il suo lavoro e a ridurre la sua capacità di esprimere pubblicamente opinioni che avessero un loro valore in un dibattito pubblico. Poco importava che la sua opinione fosse minoritaria e potesse apparire priva di fondamento poiché, in un ambito in cui era improbabile che esistesse una qualsiasi certezza, sarebbe stato particolarmente irragionevole limitare la libertà di espressione solo alle idee generalmente accettate. La Corte ha concluso che l'ingiunzione non poteva essere considerata "necessaria in una società democratica" (cfr. </w:t>
      </w:r>
      <w:proofErr w:type="spellStart"/>
      <w:proofErr w:type="gramStart"/>
      <w:r w:rsidRPr="00136C52">
        <w:rPr>
          <w:i/>
          <w:iCs/>
        </w:rPr>
        <w:t>Hertel</w:t>
      </w:r>
      <w:proofErr w:type="spellEnd"/>
      <w:r w:rsidRPr="00136C52">
        <w:rPr>
          <w:i/>
          <w:iCs/>
        </w:rPr>
        <w:t> </w:t>
      </w:r>
      <w:r w:rsidRPr="00136C52">
        <w:t>,</w:t>
      </w:r>
      <w:proofErr w:type="gramEnd"/>
      <w:r w:rsidRPr="00136C52">
        <w:t xml:space="preserve"> cit., §§ 31, 42 e 47-51).    </w:t>
      </w:r>
    </w:p>
    <w:p w14:paraId="47D909C0" w14:textId="77777777" w:rsidR="00136C52" w:rsidRPr="00136C52" w:rsidRDefault="00136C52" w:rsidP="00136C52">
      <w:pPr>
        <w:jc w:val="both"/>
      </w:pPr>
      <w:r w:rsidRPr="00136C52">
        <w:t>34. Il caso </w:t>
      </w:r>
      <w:proofErr w:type="spellStart"/>
      <w:r w:rsidRPr="00136C52">
        <w:rPr>
          <w:i/>
          <w:iCs/>
        </w:rPr>
        <w:t>Palusinski</w:t>
      </w:r>
      <w:proofErr w:type="spellEnd"/>
      <w:r w:rsidRPr="00136C52">
        <w:rPr>
          <w:i/>
          <w:iCs/>
        </w:rPr>
        <w:t xml:space="preserve"> c. Polonia </w:t>
      </w:r>
      <w:r w:rsidRPr="00136C52">
        <w:t>((</w:t>
      </w:r>
      <w:proofErr w:type="spellStart"/>
      <w:r w:rsidRPr="00136C52">
        <w:t>dec</w:t>
      </w:r>
      <w:proofErr w:type="spellEnd"/>
      <w:r w:rsidRPr="00136C52">
        <w:t>.), n. </w:t>
      </w:r>
      <w:hyperlink r:id="rId17" w:anchor="{%22appno%22:[%2262414/00%22]}" w:tgtFrame="_blank" w:history="1">
        <w:r w:rsidRPr="00136C52">
          <w:rPr>
            <w:rStyle w:val="Collegamentoipertestuale"/>
          </w:rPr>
          <w:t>62414/00</w:t>
        </w:r>
      </w:hyperlink>
      <w:r w:rsidRPr="00136C52">
        <w:t> , 3 ottobre 2006), d'altro canto, riguardava la condanna penale del ricorrente a quindici mesi di reclusione, con pena sospesa per due anni, e a una multa di 2.000 zloty polacchi (PLN) per aver pubblicato un libro che incitava all'uso di droghe e ne facilitava l'assunzione da parte dei giovani. La Corte ha ritenuto che il libro offrisse pochissime, se non nulle, informazioni sulle conseguenze negative dell'uso di sostanze come marijuana, LSD e funghi allucinogeni o sul possibile rischio di dipendenza. Il libro includeva anche "istruzioni su come procurarsi gli ingredienti e prepararli" e le "dosi da assumere" e conteneva descrizioni degli "stati d'animo che si potevano provare" dopo l'assunzione. La Corte ha convenuto che il libro era stato "progettato per dimostrare che gli stupefacenti descritti [procuravano] un piacere immediato ed esperienze indimenticabili ... e, cosa più importante, che l'assunzione delle dosi suggerite dall'imputato ... [non avrebbe] avuto conseguenze negative per la vita e la salute". Alla luce di ciò, la Corte ha ritenuto che le autorità avessero fornito motivazioni "pertinenti e sufficienti" per le loro decisioni e che la pena detentiva sospesa e la multa non potessero essere considerate sproporzionate. Dato che il ricorrente aveva tratto un guadagno finanziario dalla pubblicazione del libro, era ragionevole ritenere che una sanzione puramente pecuniaria non avrebbe costituito una punizione o un deterrente sufficienti. La Corte ha concluso che l'ingerenza lamentata poteva essere considerata "necessaria in una società democratica".   </w:t>
      </w:r>
    </w:p>
    <w:p w14:paraId="6C57ED0E" w14:textId="77777777" w:rsidR="00136C52" w:rsidRPr="00136C52" w:rsidRDefault="00136C52" w:rsidP="00136C52">
      <w:pPr>
        <w:jc w:val="both"/>
      </w:pPr>
      <w:r w:rsidRPr="00136C52">
        <w:t>35. Il caso </w:t>
      </w:r>
      <w:proofErr w:type="spellStart"/>
      <w:r w:rsidRPr="00136C52">
        <w:rPr>
          <w:i/>
          <w:iCs/>
        </w:rPr>
        <w:t>Vérités</w:t>
      </w:r>
      <w:proofErr w:type="spellEnd"/>
      <w:r w:rsidRPr="00136C52">
        <w:rPr>
          <w:i/>
          <w:iCs/>
        </w:rPr>
        <w:t xml:space="preserve"> Santé </w:t>
      </w:r>
      <w:proofErr w:type="spellStart"/>
      <w:r w:rsidRPr="00136C52">
        <w:rPr>
          <w:i/>
          <w:iCs/>
        </w:rPr>
        <w:t>Pratique</w:t>
      </w:r>
      <w:proofErr w:type="spellEnd"/>
      <w:r w:rsidRPr="00136C52">
        <w:rPr>
          <w:i/>
          <w:iCs/>
        </w:rPr>
        <w:t xml:space="preserve"> SARL c. Francia </w:t>
      </w:r>
      <w:r w:rsidRPr="00136C52">
        <w:t>((</w:t>
      </w:r>
      <w:proofErr w:type="spellStart"/>
      <w:r w:rsidRPr="00136C52">
        <w:t>dec</w:t>
      </w:r>
      <w:proofErr w:type="spellEnd"/>
      <w:r w:rsidRPr="00136C52">
        <w:t>.), n. </w:t>
      </w:r>
      <w:hyperlink r:id="rId18" w:anchor="{%22appno%22:[%2274766/01%22]}" w:tgtFrame="_blank" w:history="1">
        <w:r w:rsidRPr="00136C52">
          <w:rPr>
            <w:rStyle w:val="Collegamentoipertestuale"/>
          </w:rPr>
          <w:t>74766/01</w:t>
        </w:r>
      </w:hyperlink>
      <w:r w:rsidRPr="00136C52">
        <w:t xml:space="preserve"> , 1° dicembre 2005), a sua volta, riguardava il rifiuto di rinnovare un certificato di registrazione che dava diritto al suo titolare a sgravi fiscali e tariffe postali preferenziali. La società ricorrente pubblicava una rivista sulla salute con un approccio critico alle questioni sanitarie e informazioni su tipi di trattamento alternativi. Le autorità e i tribunali nazionali hanno basato il rifiuto di rinnovare il certificato di registrazione sul fatto che la rivista diffondeva informazioni mediche non verificate che screditavano il trattamento convenzionale somministrato a pazienti affetti da malattie gravi come il cancro o l'ipertensione. La Corte, rilevando che la società ricorrente aveva potuto continuare a pubblicare con un titolo diverso e su un mezzo diverso, il che riduceva la portata dell'ingerenza lamentata, ha ritenuto che l'ingerenza avesse perseguito il legittimo scopo di "proteggere la salute pubblica" e, in effetti, quello di proteggere i diritti altrui. Ha ribadito che l'articolo 10 della Convenzione non garantisce la libertà di espressione incondizionata e che la garanzia offerta ai giornalisti in merito al resoconto di questioni di interesse generale è subordinata alla condizione che agiscano in buona fede al fine di fornire informazioni accurate e credibili, nel rispetto dell'etica giornalistica; la stessa norma di diritto deve applicarsi alle altre persone che prendono parte al dibattito pubblico. Nel caso di specie, tuttavia, i </w:t>
      </w:r>
      <w:r w:rsidRPr="00136C52">
        <w:lastRenderedPageBreak/>
        <w:t>tribunali nazionali avevano ritenuto che le informazioni diffuse dal ricorrente non fossero state convalidate dallo stato attuale delle conoscenze scientifiche. Erano pertanto di qualità controversa. Ciò è stato sufficiente affinché la Corte considerasse pertinenti e sufficienti i motivi di salute pubblica addotti dalle autorità, per concludere che vi era stato un ragionevole rapporto di proporzionalità e che il ricorso era manifestamente infondato.  </w:t>
      </w:r>
      <w:r w:rsidRPr="00136C52">
        <w:rPr>
          <w:i/>
          <w:iCs/>
        </w:rPr>
        <w:t>  </w:t>
      </w:r>
      <w:r w:rsidRPr="00136C52">
        <w:t> </w:t>
      </w:r>
    </w:p>
    <w:p w14:paraId="042E17EB" w14:textId="77777777" w:rsidR="00136C52" w:rsidRPr="00136C52" w:rsidRDefault="00136C52" w:rsidP="00136C52">
      <w:pPr>
        <w:jc w:val="both"/>
      </w:pPr>
      <w:bookmarkStart w:id="22" w:name="paragraph00036"/>
      <w:r w:rsidRPr="00136C52">
        <w:t>36</w:t>
      </w:r>
      <w:bookmarkEnd w:id="22"/>
      <w:r w:rsidRPr="00136C52">
        <w:t> Infine , i due casi </w:t>
      </w:r>
      <w:r w:rsidRPr="00136C52">
        <w:rPr>
          <w:i/>
          <w:iCs/>
        </w:rPr>
        <w:t xml:space="preserve">Hachette </w:t>
      </w:r>
      <w:proofErr w:type="spellStart"/>
      <w:r w:rsidRPr="00136C52">
        <w:rPr>
          <w:i/>
          <w:iCs/>
        </w:rPr>
        <w:t>Filipacchi</w:t>
      </w:r>
      <w:proofErr w:type="spellEnd"/>
      <w:r w:rsidRPr="00136C52">
        <w:rPr>
          <w:i/>
          <w:iCs/>
        </w:rPr>
        <w:t xml:space="preserve"> Presse Automobile e Dupuy c. Francia </w:t>
      </w:r>
      <w:r w:rsidRPr="00136C52">
        <w:t>(n. </w:t>
      </w:r>
      <w:hyperlink r:id="rId19" w:anchor="{%22appno%22:[%2213353/05%22]}" w:tgtFrame="_blank" w:history="1">
        <w:r w:rsidRPr="00136C52">
          <w:rPr>
            <w:rStyle w:val="Collegamentoipertestuale"/>
          </w:rPr>
          <w:t>13353/05</w:t>
        </w:r>
      </w:hyperlink>
      <w:r w:rsidRPr="00136C52">
        <w:t> , 5 marzo 2009) e </w:t>
      </w:r>
      <w:r w:rsidRPr="00136C52">
        <w:rPr>
          <w:i/>
          <w:iCs/>
        </w:rPr>
        <w:t xml:space="preserve">Société de </w:t>
      </w:r>
      <w:proofErr w:type="spellStart"/>
      <w:r w:rsidRPr="00136C52">
        <w:rPr>
          <w:i/>
          <w:iCs/>
        </w:rPr>
        <w:t>conception</w:t>
      </w:r>
      <w:proofErr w:type="spellEnd"/>
      <w:r w:rsidRPr="00136C52">
        <w:rPr>
          <w:i/>
          <w:iCs/>
        </w:rPr>
        <w:t xml:space="preserve"> de presse et d'</w:t>
      </w:r>
      <w:proofErr w:type="spellStart"/>
      <w:r w:rsidRPr="00136C52">
        <w:rPr>
          <w:i/>
          <w:iCs/>
        </w:rPr>
        <w:t>édition</w:t>
      </w:r>
      <w:proofErr w:type="spellEnd"/>
      <w:r w:rsidRPr="00136C52">
        <w:rPr>
          <w:i/>
          <w:iCs/>
        </w:rPr>
        <w:t xml:space="preserve"> e </w:t>
      </w:r>
      <w:proofErr w:type="spellStart"/>
      <w:r w:rsidRPr="00136C52">
        <w:rPr>
          <w:i/>
          <w:iCs/>
        </w:rPr>
        <w:t>Ponson</w:t>
      </w:r>
      <w:proofErr w:type="spellEnd"/>
      <w:r w:rsidRPr="00136C52">
        <w:rPr>
          <w:i/>
          <w:iCs/>
        </w:rPr>
        <w:t xml:space="preserve"> c. Francia </w:t>
      </w:r>
      <w:r w:rsidRPr="00136C52">
        <w:t>(n. </w:t>
      </w:r>
      <w:hyperlink r:id="rId20" w:anchor="{%22appno%22:[%2226935/05%22]}" w:tgtFrame="_blank" w:history="1">
        <w:r w:rsidRPr="00136C52">
          <w:rPr>
            <w:rStyle w:val="Collegamentoipertestuale"/>
          </w:rPr>
          <w:t>26935/05</w:t>
        </w:r>
      </w:hyperlink>
      <w:r w:rsidRPr="00136C52">
        <w:t> , 5 marzo 2009) riguardavano la sanzione pecuniaria inflitta a due case editrici e ai loro due direttori editoriali (rispettivamente 30.000 e 20.000 euro) per pubblicità illecita di prodotti del tabacco. La Corte ha ritenuto che la restrizione della pubblicità relativa a sigarette e tabacco fosse parte essenziale di una strategia più ampia nella lotta contro il flagello sociale del fumo. Considerazioni fondamentali di salute pubblica, su cui era stata emanata una legislazione in Francia e nell'Unione europea, potevano prevalere sugli imperativi economici e persino su alcuni diritti fondamentali come la libertà di espressione. Esisteva un consenso europeo sulla necessità di una rigorosa regolamentazione della pubblicità del tabacco e una tendenza generale verso tale regolamentazione a livello mondiale. La Corte non ha dovuto tenere conto dell'impatto effettivo sul consumo di tabacco di un divieto di pubblicità. Il fatto che le pubblicazioni contestate fossero considerate in grado di incitare le persone, in particolare i giovani, al consumo di tali prodotti costituiva una ragione "rilevante" e "sufficiente" per giustificare l'ingerenza. Inoltre, sebbene gli importi delle sanzioni non fossero certamente trascurabili, nel valutarne la severità, dovevano essere confrontati con i ricavi di riviste ad alta diffusione come quelle in questione. Considerata l'importanza della tutela della salute pubblica, l'urgente necessità di adottare misure per proteggere le società dal flagello del fumo e l'esistenza di un consenso a livello europeo sul divieto di pubblicità dei prodotti del tabacco, le restrizioni imposte avevano risposto a un'esigenza sociale impellente e non erano state sproporzionate rispetto allo scopo legittimo perseguito (cfr. </w:t>
      </w:r>
      <w:r w:rsidRPr="00136C52">
        <w:rPr>
          <w:i/>
          <w:iCs/>
        </w:rPr>
        <w:t xml:space="preserve">Hachette </w:t>
      </w:r>
      <w:proofErr w:type="spellStart"/>
      <w:r w:rsidRPr="00136C52">
        <w:rPr>
          <w:i/>
          <w:iCs/>
        </w:rPr>
        <w:t>Filipacchi</w:t>
      </w:r>
      <w:proofErr w:type="spellEnd"/>
      <w:r w:rsidRPr="00136C52">
        <w:rPr>
          <w:i/>
          <w:iCs/>
        </w:rPr>
        <w:t xml:space="preserve"> Presse Automobile e Dupuy </w:t>
      </w:r>
      <w:r w:rsidRPr="00136C52">
        <w:t>, §§ 46-48 e 51-52, e </w:t>
      </w:r>
      <w:r w:rsidRPr="00136C52">
        <w:rPr>
          <w:i/>
          <w:iCs/>
        </w:rPr>
        <w:t xml:space="preserve">Société de </w:t>
      </w:r>
      <w:proofErr w:type="spellStart"/>
      <w:r w:rsidRPr="00136C52">
        <w:rPr>
          <w:i/>
          <w:iCs/>
        </w:rPr>
        <w:t>conception</w:t>
      </w:r>
      <w:proofErr w:type="spellEnd"/>
      <w:r w:rsidRPr="00136C52">
        <w:rPr>
          <w:i/>
          <w:iCs/>
        </w:rPr>
        <w:t xml:space="preserve"> de presse et d'</w:t>
      </w:r>
      <w:proofErr w:type="spellStart"/>
      <w:r w:rsidRPr="00136C52">
        <w:rPr>
          <w:i/>
          <w:iCs/>
        </w:rPr>
        <w:t>édition</w:t>
      </w:r>
      <w:proofErr w:type="spellEnd"/>
      <w:r w:rsidRPr="00136C52">
        <w:rPr>
          <w:i/>
          <w:iCs/>
        </w:rPr>
        <w:t xml:space="preserve"> e </w:t>
      </w:r>
      <w:proofErr w:type="spellStart"/>
      <w:r w:rsidRPr="00136C52">
        <w:rPr>
          <w:i/>
          <w:iCs/>
        </w:rPr>
        <w:t>Ponson</w:t>
      </w:r>
      <w:proofErr w:type="spellEnd"/>
      <w:r w:rsidRPr="00136C52">
        <w:rPr>
          <w:i/>
          <w:iCs/>
        </w:rPr>
        <w:t> </w:t>
      </w:r>
      <w:r w:rsidRPr="00136C52">
        <w:t>, §§ 56-58 e 62-63, entrambe citate sopra).   </w:t>
      </w:r>
    </w:p>
    <w:p w14:paraId="77584026" w14:textId="77777777" w:rsidR="00136C52" w:rsidRPr="00136C52" w:rsidRDefault="00136C52" w:rsidP="00136C52">
      <w:pPr>
        <w:jc w:val="both"/>
      </w:pPr>
      <w:r w:rsidRPr="00136C52">
        <w:rPr>
          <w:b/>
          <w:bCs/>
        </w:rPr>
        <w:t>(B)</w:t>
      </w:r>
      <w:r w:rsidRPr="00136C52">
        <w:t>  </w:t>
      </w:r>
      <w:r w:rsidRPr="00136C52">
        <w:rPr>
          <w:b/>
          <w:bCs/>
        </w:rPr>
        <w:t>Applicazione dei principi sopra esposti al caso di specie</w:t>
      </w:r>
    </w:p>
    <w:p w14:paraId="0FA1F156" w14:textId="77777777" w:rsidR="00136C52" w:rsidRPr="00136C52" w:rsidRDefault="00136C52" w:rsidP="00136C52">
      <w:pPr>
        <w:jc w:val="both"/>
      </w:pPr>
      <w:r w:rsidRPr="00136C52">
        <w:t>37. Non è controverso tra le parti che vi sia stata un'ingerenza nel diritto del ricorrente alla libertà di espressione ai sensi dell'articolo 10 § 1 della Convenzione. La Corte non vede alcun motivo per contestare che la sanzione disciplinare inflitta al ricorrente per alcune dichiarazioni rilasciate sul suo sito web costituisca un'ingerenza nel suo diritto alla libertà di espressione (cfr. anche </w:t>
      </w:r>
      <w:proofErr w:type="spellStart"/>
      <w:proofErr w:type="gramStart"/>
      <w:r w:rsidRPr="00136C52">
        <w:rPr>
          <w:i/>
          <w:iCs/>
        </w:rPr>
        <w:t>Frankowicz</w:t>
      </w:r>
      <w:proofErr w:type="spellEnd"/>
      <w:r w:rsidRPr="00136C52">
        <w:rPr>
          <w:i/>
          <w:iCs/>
        </w:rPr>
        <w:t> </w:t>
      </w:r>
      <w:r w:rsidRPr="00136C52">
        <w:t>,</w:t>
      </w:r>
      <w:proofErr w:type="gramEnd"/>
      <w:r w:rsidRPr="00136C52">
        <w:t xml:space="preserve"> cit., § 44). Resta da verificare se l'ingerenza lamentata fosse prescritta dalla legge, perseguisse uno scopo legittimo e fosse necessaria in una società democratica ai sensi dell'articolo 10 § 2 della Convenzione.   </w:t>
      </w:r>
    </w:p>
    <w:p w14:paraId="52B429B6" w14:textId="77777777" w:rsidR="00136C52" w:rsidRPr="00136C52" w:rsidRDefault="00136C52" w:rsidP="00136C52">
      <w:pPr>
        <w:jc w:val="both"/>
      </w:pPr>
      <w:r w:rsidRPr="00136C52">
        <w:rPr>
          <w:i/>
          <w:iCs/>
        </w:rPr>
        <w:t>(</w:t>
      </w:r>
      <w:proofErr w:type="gramStart"/>
      <w:r w:rsidRPr="00136C52">
        <w:rPr>
          <w:i/>
          <w:iCs/>
        </w:rPr>
        <w:t>io)</w:t>
      </w:r>
      <w:r w:rsidRPr="00136C52">
        <w:t>   </w:t>
      </w:r>
      <w:proofErr w:type="gramEnd"/>
      <w:r w:rsidRPr="00136C52">
        <w:t>  </w:t>
      </w:r>
      <w:r w:rsidRPr="00136C52">
        <w:rPr>
          <w:i/>
          <w:iCs/>
        </w:rPr>
        <w:t>Legalità dell'interferenza</w:t>
      </w:r>
    </w:p>
    <w:p w14:paraId="64B1112B" w14:textId="77777777" w:rsidR="00136C52" w:rsidRPr="00136C52" w:rsidRDefault="00136C52" w:rsidP="00136C52">
      <w:pPr>
        <w:jc w:val="both"/>
      </w:pPr>
      <w:r w:rsidRPr="00136C52">
        <w:t xml:space="preserve">38. Nella misura in cui si può intendere che il ricorrente stia suggerendo che l'ingerenza lamentata non fosse legittima (data la sua argomentazione secondo cui vi sarebbe stata un'applicazione inconcepibile della legge di cui al paragrafo 24 che precede), la Corte osserva che i tribunali nazionali, nel confermare la sanzione disciplinare emessa nei confronti del ricorrente, si sono basati </w:t>
      </w:r>
      <w:r w:rsidRPr="00136C52">
        <w:lastRenderedPageBreak/>
        <w:t>sull'articolo 53 della Legge sui medici, letto in combinato disposto con il Regolamento sui medici e il pubblico, e sugli articoli 136 e 139 della Legge sui medici (cfr. paragrafi 10 e 14, nonché 15-18 che precede). Tali disposizioni erano sufficientemente precise, alla luce delle definizioni contenute nel Regolamento sui medici e il pubblico (cfr. paragrafo 18 che precede). La giurisprudenza della Corte Suprema Amministrativa, precedente e successiva al caso del ricorrente, conferma l'interpretazione coerente di tali disposizioni in casi analoghi (cfr. paragrafi 19-20 che precede). La Corte non riscontra nulla di arbitrario o manifestamente irragionevole in tale interpretazione delle disposizioni pertinenti e ribadisce che spetta in primo luogo alle autorità nazionali, e in particolare ai tribunali, interpretare il diritto interno (cfr. </w:t>
      </w:r>
      <w:proofErr w:type="spellStart"/>
      <w:r w:rsidRPr="00136C52">
        <w:rPr>
          <w:i/>
          <w:iCs/>
        </w:rPr>
        <w:t>Cangı</w:t>
      </w:r>
      <w:proofErr w:type="spellEnd"/>
      <w:r w:rsidRPr="00136C52">
        <w:rPr>
          <w:i/>
          <w:iCs/>
        </w:rPr>
        <w:t xml:space="preserve"> c. Turchia </w:t>
      </w:r>
      <w:r w:rsidRPr="00136C52">
        <w:t>, n. </w:t>
      </w:r>
      <w:hyperlink r:id="rId21" w:anchor="{%22appno%22:[%2224973/15%22]}" w:tgtFrame="_blank" w:history="1">
        <w:r w:rsidRPr="00136C52">
          <w:rPr>
            <w:rStyle w:val="Collegamentoipertestuale"/>
          </w:rPr>
          <w:t>24973/15</w:t>
        </w:r>
      </w:hyperlink>
      <w:r w:rsidRPr="00136C52">
        <w:t> , § 42, 29 gennaio 2019). Ne consegue che l'ingerenza era "prevista dalla legge" ai sensi della Convenzione.         </w:t>
      </w:r>
      <w:r w:rsidRPr="00136C52">
        <w:rPr>
          <w:i/>
          <w:iCs/>
        </w:rPr>
        <w:t> </w:t>
      </w:r>
      <w:r w:rsidRPr="00136C52">
        <w:t>  </w:t>
      </w:r>
    </w:p>
    <w:p w14:paraId="77EC8798" w14:textId="77777777" w:rsidR="00136C52" w:rsidRPr="00136C52" w:rsidRDefault="00136C52" w:rsidP="00136C52">
      <w:pPr>
        <w:jc w:val="both"/>
      </w:pPr>
      <w:r w:rsidRPr="00136C52">
        <w:rPr>
          <w:i/>
          <w:iCs/>
        </w:rPr>
        <w:t>(ii)</w:t>
      </w:r>
      <w:r w:rsidRPr="00136C52">
        <w:t>   </w:t>
      </w:r>
      <w:r w:rsidRPr="00136C52">
        <w:rPr>
          <w:i/>
          <w:iCs/>
        </w:rPr>
        <w:t>Legittimità dello scopo perseguito dall'ingerenza</w:t>
      </w:r>
    </w:p>
    <w:p w14:paraId="481ABE6A" w14:textId="77777777" w:rsidR="00136C52" w:rsidRPr="00136C52" w:rsidRDefault="00136C52" w:rsidP="00136C52">
      <w:pPr>
        <w:jc w:val="both"/>
      </w:pPr>
      <w:r w:rsidRPr="00136C52">
        <w:t xml:space="preserve">39. La Corte rileva che l'obiettivo perseguito dalla misura impugnata, come stabilito dai tribunali nazionali, era la tutela della salute e che era nell'interesse del pubblico e della professione medica basarsi su considerazioni oggettive nell'uso dei servizi medici (si vedano i paragrafi 10 e 14 </w:t>
      </w:r>
      <w:proofErr w:type="spellStart"/>
      <w:r w:rsidRPr="00136C52">
        <w:t>supra</w:t>
      </w:r>
      <w:proofErr w:type="spellEnd"/>
      <w:r w:rsidRPr="00136C52">
        <w:t xml:space="preserve">). Anche il Governo lo ha confermato nelle sue osservazioni (si veda il paragrafo 28 </w:t>
      </w:r>
      <w:proofErr w:type="spellStart"/>
      <w:r w:rsidRPr="00136C52">
        <w:t>supra</w:t>
      </w:r>
      <w:proofErr w:type="spellEnd"/>
      <w:r w:rsidRPr="00136C52">
        <w:t>). A giudizio della Corte, non vi è dubbio che l'obiettivo della misura fosse la "tutela della salute", nonché la "tutela dei diritti altrui", come previsto dall'articolo 10 § 2 della Convenzione. In questo contesto, la Corte fa riferimento a casi precedenti in cui ha già ritenuto legittimi obiettivi simili (vedere, ad esempio, </w:t>
      </w:r>
      <w:proofErr w:type="spellStart"/>
      <w:proofErr w:type="gramStart"/>
      <w:r w:rsidRPr="00136C52">
        <w:rPr>
          <w:i/>
          <w:iCs/>
        </w:rPr>
        <w:t>Frankowicz</w:t>
      </w:r>
      <w:proofErr w:type="spellEnd"/>
      <w:r w:rsidRPr="00136C52">
        <w:rPr>
          <w:i/>
          <w:iCs/>
        </w:rPr>
        <w:t> </w:t>
      </w:r>
      <w:r w:rsidRPr="00136C52">
        <w:t>,</w:t>
      </w:r>
      <w:proofErr w:type="gramEnd"/>
      <w:r w:rsidRPr="00136C52">
        <w:t xml:space="preserve"> § 46; </w:t>
      </w:r>
      <w:proofErr w:type="spellStart"/>
      <w:proofErr w:type="gramStart"/>
      <w:r w:rsidRPr="00136C52">
        <w:rPr>
          <w:i/>
          <w:iCs/>
        </w:rPr>
        <w:t>Hertel</w:t>
      </w:r>
      <w:proofErr w:type="spellEnd"/>
      <w:r w:rsidRPr="00136C52">
        <w:rPr>
          <w:i/>
          <w:iCs/>
        </w:rPr>
        <w:t> </w:t>
      </w:r>
      <w:r w:rsidRPr="00136C52">
        <w:t>,</w:t>
      </w:r>
      <w:proofErr w:type="gramEnd"/>
      <w:r w:rsidRPr="00136C52">
        <w:t xml:space="preserve"> § 42; </w:t>
      </w:r>
      <w:proofErr w:type="spellStart"/>
      <w:proofErr w:type="gramStart"/>
      <w:r w:rsidRPr="00136C52">
        <w:rPr>
          <w:i/>
          <w:iCs/>
        </w:rPr>
        <w:t>Palusinski</w:t>
      </w:r>
      <w:proofErr w:type="spellEnd"/>
      <w:r w:rsidRPr="00136C52">
        <w:rPr>
          <w:i/>
          <w:iCs/>
        </w:rPr>
        <w:t> </w:t>
      </w:r>
      <w:r w:rsidRPr="00136C52">
        <w:t>;</w:t>
      </w:r>
      <w:proofErr w:type="gramEnd"/>
      <w:r w:rsidRPr="00136C52">
        <w:t> </w:t>
      </w:r>
      <w:proofErr w:type="spellStart"/>
      <w:r w:rsidRPr="00136C52">
        <w:rPr>
          <w:i/>
          <w:iCs/>
        </w:rPr>
        <w:t>Vérités</w:t>
      </w:r>
      <w:proofErr w:type="spellEnd"/>
      <w:r w:rsidRPr="00136C52">
        <w:rPr>
          <w:i/>
          <w:iCs/>
        </w:rPr>
        <w:t xml:space="preserve"> Santé </w:t>
      </w:r>
      <w:proofErr w:type="spellStart"/>
      <w:r w:rsidRPr="00136C52">
        <w:rPr>
          <w:i/>
          <w:iCs/>
        </w:rPr>
        <w:t>Pratique</w:t>
      </w:r>
      <w:proofErr w:type="spellEnd"/>
      <w:r w:rsidRPr="00136C52">
        <w:rPr>
          <w:i/>
          <w:iCs/>
        </w:rPr>
        <w:t xml:space="preserve"> </w:t>
      </w:r>
      <w:proofErr w:type="gramStart"/>
      <w:r w:rsidRPr="00136C52">
        <w:rPr>
          <w:i/>
          <w:iCs/>
        </w:rPr>
        <w:t>SARL </w:t>
      </w:r>
      <w:r w:rsidRPr="00136C52">
        <w:t>;</w:t>
      </w:r>
      <w:proofErr w:type="gramEnd"/>
      <w:r w:rsidRPr="00136C52">
        <w:t> </w:t>
      </w:r>
      <w:r w:rsidRPr="00136C52">
        <w:rPr>
          <w:i/>
          <w:iCs/>
        </w:rPr>
        <w:t xml:space="preserve">Hachette </w:t>
      </w:r>
      <w:proofErr w:type="spellStart"/>
      <w:r w:rsidRPr="00136C52">
        <w:rPr>
          <w:i/>
          <w:iCs/>
        </w:rPr>
        <w:t>Filipacchi</w:t>
      </w:r>
      <w:proofErr w:type="spellEnd"/>
      <w:r w:rsidRPr="00136C52">
        <w:rPr>
          <w:i/>
          <w:iCs/>
        </w:rPr>
        <w:t xml:space="preserve"> Presse Automobile e </w:t>
      </w:r>
      <w:proofErr w:type="gramStart"/>
      <w:r w:rsidRPr="00136C52">
        <w:rPr>
          <w:i/>
          <w:iCs/>
        </w:rPr>
        <w:t>Dupuy </w:t>
      </w:r>
      <w:r w:rsidRPr="00136C52">
        <w:t>,</w:t>
      </w:r>
      <w:proofErr w:type="gramEnd"/>
      <w:r w:rsidRPr="00136C52">
        <w:t xml:space="preserve"> § 43; e </w:t>
      </w:r>
      <w:r w:rsidRPr="00136C52">
        <w:rPr>
          <w:i/>
          <w:iCs/>
        </w:rPr>
        <w:t xml:space="preserve">Société de </w:t>
      </w:r>
      <w:proofErr w:type="spellStart"/>
      <w:r w:rsidRPr="00136C52">
        <w:rPr>
          <w:i/>
          <w:iCs/>
        </w:rPr>
        <w:t>conception</w:t>
      </w:r>
      <w:proofErr w:type="spellEnd"/>
      <w:r w:rsidRPr="00136C52">
        <w:rPr>
          <w:i/>
          <w:iCs/>
        </w:rPr>
        <w:t xml:space="preserve"> de presse et d'</w:t>
      </w:r>
      <w:proofErr w:type="spellStart"/>
      <w:r w:rsidRPr="00136C52">
        <w:rPr>
          <w:i/>
          <w:iCs/>
        </w:rPr>
        <w:t>édition</w:t>
      </w:r>
      <w:proofErr w:type="spellEnd"/>
      <w:r w:rsidRPr="00136C52">
        <w:rPr>
          <w:i/>
          <w:iCs/>
        </w:rPr>
        <w:t xml:space="preserve"> e </w:t>
      </w:r>
      <w:proofErr w:type="spellStart"/>
      <w:proofErr w:type="gramStart"/>
      <w:r w:rsidRPr="00136C52">
        <w:rPr>
          <w:i/>
          <w:iCs/>
        </w:rPr>
        <w:t>Ponson</w:t>
      </w:r>
      <w:proofErr w:type="spellEnd"/>
      <w:r w:rsidRPr="00136C52">
        <w:rPr>
          <w:i/>
          <w:iCs/>
        </w:rPr>
        <w:t> </w:t>
      </w:r>
      <w:r w:rsidRPr="00136C52">
        <w:t>,</w:t>
      </w:r>
      <w:proofErr w:type="gramEnd"/>
      <w:r w:rsidRPr="00136C52">
        <w:t xml:space="preserve"> § 53, tutti citati sopra). La Corte è pertanto convinta che l'ingerenza in questione nel presente caso perseguisse anch'essa un obiettivo legittimo ai sensi dell'articolo 10 § 2 della Convenzione.   </w:t>
      </w:r>
    </w:p>
    <w:p w14:paraId="4507CD70" w14:textId="77777777" w:rsidR="00136C52" w:rsidRPr="00136C52" w:rsidRDefault="00136C52" w:rsidP="00136C52">
      <w:pPr>
        <w:jc w:val="both"/>
      </w:pPr>
      <w:r w:rsidRPr="00136C52">
        <w:rPr>
          <w:i/>
          <w:iCs/>
        </w:rPr>
        <w:t>(iii)</w:t>
      </w:r>
      <w:r w:rsidRPr="00136C52">
        <w:t>  </w:t>
      </w:r>
      <w:r w:rsidRPr="00136C52">
        <w:rPr>
          <w:i/>
          <w:iCs/>
        </w:rPr>
        <w:t>Necessità dell'ingerenza in una società democratica</w:t>
      </w:r>
    </w:p>
    <w:p w14:paraId="57610EDD" w14:textId="77777777" w:rsidR="00136C52" w:rsidRPr="00136C52" w:rsidRDefault="00136C52" w:rsidP="00136C52">
      <w:pPr>
        <w:jc w:val="both"/>
      </w:pPr>
      <w:r w:rsidRPr="00136C52">
        <w:t>40. La Corte affronterà ora la questione della proporzionalità dell'ingerenza e della sua fondatezza. Inizierà esaminando la natura e il contenuto delle dichiarazioni in questione, nonché il loro impatto e il loro pubblico, per poi concludere con la valutazione della sanzione inflitta al ricorrente.  </w:t>
      </w:r>
    </w:p>
    <w:p w14:paraId="41841192" w14:textId="77777777" w:rsidR="00136C52" w:rsidRPr="00136C52" w:rsidRDefault="00136C52" w:rsidP="00136C52">
      <w:pPr>
        <w:jc w:val="both"/>
      </w:pPr>
      <w:r w:rsidRPr="00136C52">
        <w:t xml:space="preserve">41. La Corte osserva che i tribunali nazionali hanno ritenuto che le informazioni sulle questioni relative alla vaccinazione pubblicate sul sito web del ricorrente fossero puramente unilaterali e negative (cfr. paragrafi 10 e 14 </w:t>
      </w:r>
      <w:proofErr w:type="spellStart"/>
      <w:r w:rsidRPr="00136C52">
        <w:t>supra</w:t>
      </w:r>
      <w:proofErr w:type="spellEnd"/>
      <w:r w:rsidRPr="00136C52">
        <w:t xml:space="preserve">). Infatti, nell'articolo impugnato, il ricorrente affermava, ad esempio, che "ciò che chiamiamo virus, letteralmente veleno, è un agente patogeno di varie malattie, una speculazione, un'ipotesi, una supposizione completamente indimostrata; un'ipotesi di lavoro nella migliore delle ipotesi" e che "le malattie sembrano essere maligne disastri naturali", nonché che "i vaccini chimici non proteggono mai dalle malattie" e che "non ci ammaliamo a causa di batteri e virus" (cfr. paragrafo 6 </w:t>
      </w:r>
      <w:proofErr w:type="spellStart"/>
      <w:r w:rsidRPr="00136C52">
        <w:t>supra</w:t>
      </w:r>
      <w:proofErr w:type="spellEnd"/>
      <w:r w:rsidRPr="00136C52">
        <w:t xml:space="preserve">). La Corte osserva inoltre che la prassi nazionale non vieta in generale di criticare la vaccinazione, ma piuttosto richiede una critica più sfumata, in particolare se le dichiarazioni sono rilasciate da medici (cfr. la giurisprudenza nazionale citata nei paragrafi 19-20 </w:t>
      </w:r>
      <w:proofErr w:type="spellStart"/>
      <w:r w:rsidRPr="00136C52">
        <w:t>supra</w:t>
      </w:r>
      <w:proofErr w:type="spellEnd"/>
      <w:r w:rsidRPr="00136C52">
        <w:t>). Nel caso di specie, tuttavia, le affermazioni negative del ricorrente erano categoriche (a differenza di </w:t>
      </w:r>
      <w:proofErr w:type="spellStart"/>
      <w:proofErr w:type="gramStart"/>
      <w:r w:rsidRPr="00136C52">
        <w:rPr>
          <w:i/>
          <w:iCs/>
        </w:rPr>
        <w:t>Hertel</w:t>
      </w:r>
      <w:proofErr w:type="spellEnd"/>
      <w:r w:rsidRPr="00136C52">
        <w:rPr>
          <w:i/>
          <w:iCs/>
        </w:rPr>
        <w:t> </w:t>
      </w:r>
      <w:r w:rsidRPr="00136C52">
        <w:t>,</w:t>
      </w:r>
      <w:proofErr w:type="gramEnd"/>
      <w:r w:rsidRPr="00136C52">
        <w:t xml:space="preserve"> cit., § 48).    </w:t>
      </w:r>
    </w:p>
    <w:p w14:paraId="02A2ED5A" w14:textId="77777777" w:rsidR="00136C52" w:rsidRPr="00136C52" w:rsidRDefault="00136C52" w:rsidP="00136C52">
      <w:pPr>
        <w:jc w:val="both"/>
      </w:pPr>
      <w:r w:rsidRPr="00136C52">
        <w:lastRenderedPageBreak/>
        <w:t>42. La Corte osserva, in particolare, che il ricorrente era un medico e che le informazioni pubblicate sul suo sito web sono state ritenute non conformi allo stato attuale della scienza medica, alcune addirittura non conformi alla ragione, da due distinte perizie ottenute dal Consiglio disciplinare dell'Ordine dei medici austriaco e dal Tribunale amministrativo regionale (vedere paragrafi 7 e 10 sopra) (cfr. </w:t>
      </w:r>
      <w:proofErr w:type="spellStart"/>
      <w:r w:rsidRPr="00136C52">
        <w:rPr>
          <w:i/>
          <w:iCs/>
        </w:rPr>
        <w:t>Hertel</w:t>
      </w:r>
      <w:proofErr w:type="spellEnd"/>
      <w:r w:rsidRPr="00136C52">
        <w:rPr>
          <w:i/>
          <w:iCs/>
        </w:rPr>
        <w:t> </w:t>
      </w:r>
      <w:r w:rsidRPr="00136C52">
        <w:t>, cit., § 50, che riguardava un parere di minoranza in un ambito in cui era improbabile che esistesse alcuna certezza; e confrontare </w:t>
      </w:r>
      <w:proofErr w:type="spellStart"/>
      <w:r w:rsidRPr="00136C52">
        <w:rPr>
          <w:i/>
          <w:iCs/>
        </w:rPr>
        <w:t>Vérités</w:t>
      </w:r>
      <w:proofErr w:type="spellEnd"/>
      <w:r w:rsidRPr="00136C52">
        <w:rPr>
          <w:i/>
          <w:iCs/>
        </w:rPr>
        <w:t xml:space="preserve"> Santé </w:t>
      </w:r>
      <w:proofErr w:type="spellStart"/>
      <w:r w:rsidRPr="00136C52">
        <w:rPr>
          <w:i/>
          <w:iCs/>
        </w:rPr>
        <w:t>Pratique</w:t>
      </w:r>
      <w:proofErr w:type="spellEnd"/>
      <w:r w:rsidRPr="00136C52">
        <w:rPr>
          <w:i/>
          <w:iCs/>
        </w:rPr>
        <w:t xml:space="preserve"> SARL </w:t>
      </w:r>
      <w:r w:rsidRPr="00136C52">
        <w:t>, cit., in cui venivano diffuse informazioni mediche non verificate che screditavano il trattamento convenzionale somministrato a pazienti affetti da malattie gravi come il cancro o l'ipertensione).     </w:t>
      </w:r>
    </w:p>
    <w:p w14:paraId="3F784AF8" w14:textId="77777777" w:rsidR="00136C52" w:rsidRPr="00136C52" w:rsidRDefault="00136C52" w:rsidP="00136C52">
      <w:pPr>
        <w:jc w:val="both"/>
      </w:pPr>
      <w:r w:rsidRPr="00136C52">
        <w:t xml:space="preserve">43. Inoltre, la Corte osserva l'impatto potenzialmente molto ampio delle dichiarazioni del ricorrente attraverso la loro pubblicazione sul suo sito web, che è stato ritenuto collegato alla sua attività medica (cfr. paragrafo 14 </w:t>
      </w:r>
      <w:proofErr w:type="spellStart"/>
      <w:r w:rsidRPr="00136C52">
        <w:t>supra</w:t>
      </w:r>
      <w:proofErr w:type="spellEnd"/>
      <w:r w:rsidRPr="00136C52">
        <w:t>) e quindi molto facilmente accessibile a tutti, compresi, in particolare, i medici non professionisti (in contrasto con il pubblico specifico e quindi l'impatto limitato di </w:t>
      </w:r>
      <w:proofErr w:type="spellStart"/>
      <w:proofErr w:type="gramStart"/>
      <w:r w:rsidRPr="00136C52">
        <w:rPr>
          <w:i/>
          <w:iCs/>
        </w:rPr>
        <w:t>Hertel</w:t>
      </w:r>
      <w:proofErr w:type="spellEnd"/>
      <w:r w:rsidRPr="00136C52">
        <w:rPr>
          <w:i/>
          <w:iCs/>
        </w:rPr>
        <w:t> </w:t>
      </w:r>
      <w:r w:rsidRPr="00136C52">
        <w:t>,</w:t>
      </w:r>
      <w:proofErr w:type="gramEnd"/>
      <w:r w:rsidRPr="00136C52">
        <w:t xml:space="preserve"> § 49, e </w:t>
      </w:r>
      <w:proofErr w:type="spellStart"/>
      <w:r w:rsidRPr="00136C52">
        <w:rPr>
          <w:i/>
          <w:iCs/>
        </w:rPr>
        <w:t>Vérités</w:t>
      </w:r>
      <w:proofErr w:type="spellEnd"/>
      <w:r w:rsidRPr="00136C52">
        <w:rPr>
          <w:i/>
          <w:iCs/>
        </w:rPr>
        <w:t xml:space="preserve"> Santé </w:t>
      </w:r>
      <w:proofErr w:type="spellStart"/>
      <w:r w:rsidRPr="00136C52">
        <w:rPr>
          <w:i/>
          <w:iCs/>
        </w:rPr>
        <w:t>Pratique</w:t>
      </w:r>
      <w:proofErr w:type="spellEnd"/>
      <w:r w:rsidRPr="00136C52">
        <w:rPr>
          <w:i/>
          <w:iCs/>
        </w:rPr>
        <w:t xml:space="preserve"> </w:t>
      </w:r>
      <w:proofErr w:type="gramStart"/>
      <w:r w:rsidRPr="00136C52">
        <w:rPr>
          <w:i/>
          <w:iCs/>
        </w:rPr>
        <w:t>SARL </w:t>
      </w:r>
      <w:r w:rsidRPr="00136C52">
        <w:t>,</w:t>
      </w:r>
      <w:proofErr w:type="gramEnd"/>
      <w:r w:rsidRPr="00136C52">
        <w:t xml:space="preserve"> entrambe citate sopra). A tale riguardo, ribadisce che Internet, alla luce della sua accessibilità e della sua capacità di immagazzinare e comunicare grandi quantità di informazioni, svolge un ruolo importante nel migliorare l'accesso del pubblico alle notizie e nel facilitare la diffusione delle informazioni in generale. La Corte ha tuttavia anche sottolineato il rischio di danno che i contenuti e le comunicazioni su Internet pongono all'esercizio e al godimento dei diritti e delle libertà umani (vedi </w:t>
      </w:r>
      <w:bookmarkStart w:id="23" w:name="_cl24309"/>
      <w:r w:rsidRPr="00136C52">
        <w:rPr>
          <w:i/>
          <w:iCs/>
        </w:rPr>
        <w:t>Delfi AS c. Estonia</w:t>
      </w:r>
      <w:r w:rsidRPr="00136C52">
        <w:t> [GC], n. </w:t>
      </w:r>
      <w:hyperlink r:id="rId22" w:anchor="{%22appno%22:[%2264569/09%22]}" w:tgtFrame="_blank" w:history="1">
        <w:r w:rsidRPr="00136C52">
          <w:rPr>
            <w:rStyle w:val="Collegamentoipertestuale"/>
          </w:rPr>
          <w:t>64569/09</w:t>
        </w:r>
      </w:hyperlink>
      <w:r w:rsidRPr="00136C52">
        <w:t> , § 133, CEDU 2015; </w:t>
      </w:r>
      <w:r w:rsidRPr="00136C52">
        <w:rPr>
          <w:i/>
          <w:iCs/>
        </w:rPr>
        <w:t>Sanchez c. Francia </w:t>
      </w:r>
      <w:r w:rsidRPr="00136C52">
        <w:t>[GC], n. </w:t>
      </w:r>
      <w:hyperlink r:id="rId23" w:anchor="{%22appno%22:[%2245581/15%22]}" w:tgtFrame="_blank" w:history="1">
        <w:r w:rsidRPr="00136C52">
          <w:rPr>
            <w:rStyle w:val="Collegamentoipertestuale"/>
          </w:rPr>
          <w:t>45581/15</w:t>
        </w:r>
      </w:hyperlink>
      <w:r w:rsidRPr="00136C52">
        <w:t> , § 161, 15 maggio 2023; e </w:t>
      </w:r>
      <w:proofErr w:type="spellStart"/>
      <w:r w:rsidRPr="00136C52">
        <w:rPr>
          <w:i/>
          <w:iCs/>
        </w:rPr>
        <w:t>Hurbain</w:t>
      </w:r>
      <w:proofErr w:type="spellEnd"/>
      <w:r w:rsidRPr="00136C52">
        <w:rPr>
          <w:i/>
          <w:iCs/>
        </w:rPr>
        <w:t xml:space="preserve"> c. Belgio </w:t>
      </w:r>
      <w:r w:rsidRPr="00136C52">
        <w:t>[GC], n. </w:t>
      </w:r>
      <w:hyperlink r:id="rId24" w:anchor="{%22appno%22:[%2257292/16%22]}" w:tgtFrame="_blank" w:history="1">
        <w:r w:rsidRPr="00136C52">
          <w:rPr>
            <w:rStyle w:val="Collegamentoipertestuale"/>
          </w:rPr>
          <w:t>57292/16</w:t>
        </w:r>
      </w:hyperlink>
      <w:r w:rsidRPr="00136C52">
        <w:t> , § 236, 4 luglio 2023). La Corte ha già avuto occasione di sottolineare i doveri particolari dei medici, tra cui il rapporto speciale dei medici con i pazienti basato sulla fiducia, sulla riservatezza e sulla certezza che i medici utilizzeranno tutte le conoscenze e i mezzi disponibili per garantire il benessere dei loro pazienti, il che implica anche la necessità di preservare la solidarietà tra i membri della professione e l'obbligo dei medici di fornire ai loro pazienti una visione oggettiva del loro stato di salute e del trattamento (vedi </w:t>
      </w:r>
      <w:proofErr w:type="spellStart"/>
      <w:r w:rsidRPr="00136C52">
        <w:rPr>
          <w:i/>
          <w:iCs/>
        </w:rPr>
        <w:t>Frankowicz</w:t>
      </w:r>
      <w:proofErr w:type="spellEnd"/>
      <w:r w:rsidRPr="00136C52">
        <w:rPr>
          <w:i/>
          <w:iCs/>
        </w:rPr>
        <w:t> </w:t>
      </w:r>
      <w:r w:rsidRPr="00136C52">
        <w:t>, citato sopra, §§ 49 e 51).  </w:t>
      </w:r>
      <w:r w:rsidRPr="00136C52">
        <w:rPr>
          <w:i/>
          <w:iCs/>
        </w:rPr>
        <w:t> </w:t>
      </w:r>
      <w:bookmarkEnd w:id="23"/>
      <w:r w:rsidRPr="00136C52">
        <w:rPr>
          <w:i/>
          <w:iCs/>
        </w:rPr>
        <w:t> </w:t>
      </w:r>
      <w:r w:rsidRPr="00136C52">
        <w:t> </w:t>
      </w:r>
      <w:r w:rsidRPr="00136C52">
        <w:rPr>
          <w:i/>
          <w:iCs/>
        </w:rPr>
        <w:t>  </w:t>
      </w:r>
      <w:r w:rsidRPr="00136C52">
        <w:t> </w:t>
      </w:r>
      <w:r w:rsidRPr="00136C52">
        <w:rPr>
          <w:i/>
          <w:iCs/>
        </w:rPr>
        <w:t> </w:t>
      </w:r>
      <w:r w:rsidRPr="00136C52">
        <w:t>   </w:t>
      </w:r>
    </w:p>
    <w:p w14:paraId="04E0EB8F" w14:textId="77777777" w:rsidR="00136C52" w:rsidRPr="00136C52" w:rsidRDefault="00136C52" w:rsidP="00136C52">
      <w:pPr>
        <w:jc w:val="both"/>
      </w:pPr>
      <w:r w:rsidRPr="00136C52">
        <w:t>44. Nel particolare contesto di informazioni puramente negative sulla vaccinazione, la Corte sottolinea ulteriormente le sue conclusioni nel caso di Grande Camera </w:t>
      </w:r>
      <w:proofErr w:type="spellStart"/>
      <w:r w:rsidRPr="00136C52">
        <w:rPr>
          <w:i/>
          <w:iCs/>
        </w:rPr>
        <w:t>Vavřička</w:t>
      </w:r>
      <w:proofErr w:type="spellEnd"/>
      <w:r w:rsidRPr="00136C52">
        <w:rPr>
          <w:i/>
          <w:iCs/>
        </w:rPr>
        <w:t xml:space="preserve"> e altri </w:t>
      </w:r>
      <w:r w:rsidRPr="00136C52">
        <w:t>(citato sopra, §§ 135, 277, 279 e 282), in cui ha sottolineato sia l'importanza che gli effetti positivi della vaccinazione in generale, facendo riferimento anche all'OMS, secondo cui prove schiaccianti hanno dimostrato i benefici dell'immunizzazione come uno degli interventi sanitari più efficaci ed economicamente vantaggiosi conosciuti. Negli ultimi decenni, l'immunizzazione ha ottenuto molti risultati, tra cui l'eradicazione del vaiolo, un risultato che è stato definito uno dei più grandi trionfi dell'umanità. I ​​vaccini hanno salvato innumerevoli vite, ridotto l'incidenza globale della poliomielite del 99% e ridotto malattie, disabilità e decessi per difterite, tetano, pertosse, morbillo, malattia </w:t>
      </w:r>
      <w:r w:rsidRPr="00136C52">
        <w:rPr>
          <w:i/>
          <w:iCs/>
        </w:rPr>
        <w:t xml:space="preserve">da Haemophilus </w:t>
      </w:r>
      <w:proofErr w:type="spellStart"/>
      <w:r w:rsidRPr="00136C52">
        <w:rPr>
          <w:i/>
          <w:iCs/>
        </w:rPr>
        <w:t>influenzae</w:t>
      </w:r>
      <w:proofErr w:type="spellEnd"/>
      <w:r w:rsidRPr="00136C52">
        <w:rPr>
          <w:i/>
          <w:iCs/>
        </w:rPr>
        <w:t> </w:t>
      </w:r>
      <w:r w:rsidRPr="00136C52">
        <w:t xml:space="preserve">di tipo b e meningite epidemica da meningococco A. La Corte ha inoltre rilevato un consenso generale tra le Parti contraenti, fortemente sostenuto dagli organismi internazionali specializzati, sul fatto che la vaccinazione costituisca uno degli interventi sanitari più efficaci ed economicamente vantaggiosi e che ogni Stato debba mirare a raggiungere il più alto livello possibile di vaccinazione tra la propria popolazione. Ciò include anche il valore della solidarietà </w:t>
      </w:r>
      <w:r w:rsidRPr="00136C52">
        <w:lastRenderedPageBreak/>
        <w:t>sociale, il cui scopo è proteggere la salute di tutti i membri della società, in particolare di coloro che sono particolarmente vulnerabili rispetto a determinate malattie. La Corte ha inoltre ribadito che gli Stati contraenti hanno l'obbligo positivo, in virtù delle disposizioni pertinenti della Convenzione, in particolare degli articoli 2 e 8, di adottare misure appropriate per proteggere la vita e la salute di coloro che rientrano nella loro giurisdizione.  </w:t>
      </w:r>
    </w:p>
    <w:p w14:paraId="43B980CD" w14:textId="77777777" w:rsidR="00136C52" w:rsidRPr="00136C52" w:rsidRDefault="00136C52" w:rsidP="00136C52">
      <w:pPr>
        <w:jc w:val="both"/>
      </w:pPr>
      <w:r w:rsidRPr="00136C52">
        <w:t>In tale contesto, la Corte sottolinea che i medici in attività godono della libertà di espressione ai sensi dell'articolo 10 e hanno il diritto di partecipare ai dibattiti su questioni di salute pubblica, anche esprimendo opinioni critiche e minoritarie. L'esercizio di tale diritto non è tuttavia privo di limiti, in particolare quando connesso all'esercizio della loro professione. Grazie alle loro competenze specialistiche in campo medico e ai servizi professionali che offrono nell'interesse della salute pubblica, essi svolgono un ruolo chiave nel contesto dei dibattiti sulla salute pubblica. Possono essere soggetti a obblighi professionali in linea con i loro doveri e responsabilità ai sensi dell'articolo 10 § 2 della Convenzione. La limitazione della libertà di espressione dei medici può essere richiesta in caso di informazioni pubbliche categoriche e false su questioni mediche, in particolare se tali informazioni sono pubblicate su un sito web, per proteggere la salute e il benessere altrui (cfr. </w:t>
      </w:r>
      <w:proofErr w:type="spellStart"/>
      <w:proofErr w:type="gramStart"/>
      <w:r w:rsidRPr="00136C52">
        <w:rPr>
          <w:i/>
          <w:iCs/>
        </w:rPr>
        <w:t>Hertel</w:t>
      </w:r>
      <w:proofErr w:type="spellEnd"/>
      <w:r w:rsidRPr="00136C52">
        <w:rPr>
          <w:i/>
          <w:iCs/>
        </w:rPr>
        <w:t> </w:t>
      </w:r>
      <w:r w:rsidRPr="00136C52">
        <w:t>,</w:t>
      </w:r>
      <w:proofErr w:type="gramEnd"/>
      <w:r w:rsidRPr="00136C52">
        <w:t xml:space="preserve"> cit., § 50, che riguardava informazioni che apparivano "prive di fondamento"; si veda anche </w:t>
      </w:r>
      <w:proofErr w:type="spellStart"/>
      <w:r w:rsidRPr="00136C52">
        <w:rPr>
          <w:i/>
          <w:iCs/>
        </w:rPr>
        <w:t>Vérités</w:t>
      </w:r>
      <w:proofErr w:type="spellEnd"/>
      <w:r w:rsidRPr="00136C52">
        <w:rPr>
          <w:i/>
          <w:iCs/>
        </w:rPr>
        <w:t xml:space="preserve"> Santé </w:t>
      </w:r>
      <w:proofErr w:type="spellStart"/>
      <w:r w:rsidRPr="00136C52">
        <w:rPr>
          <w:i/>
          <w:iCs/>
        </w:rPr>
        <w:t>Pratique</w:t>
      </w:r>
      <w:proofErr w:type="spellEnd"/>
      <w:r w:rsidRPr="00136C52">
        <w:rPr>
          <w:i/>
          <w:iCs/>
        </w:rPr>
        <w:t xml:space="preserve"> </w:t>
      </w:r>
      <w:proofErr w:type="gramStart"/>
      <w:r w:rsidRPr="00136C52">
        <w:rPr>
          <w:i/>
          <w:iCs/>
        </w:rPr>
        <w:t>SARL </w:t>
      </w:r>
      <w:r w:rsidRPr="00136C52">
        <w:t>,</w:t>
      </w:r>
      <w:proofErr w:type="gramEnd"/>
      <w:r w:rsidRPr="00136C52">
        <w:t xml:space="preserve"> citata in dettaglio al paragrafo 35 </w:t>
      </w:r>
      <w:proofErr w:type="spellStart"/>
      <w:r w:rsidRPr="00136C52">
        <w:t>supra</w:t>
      </w:r>
      <w:proofErr w:type="spellEnd"/>
      <w:r w:rsidRPr="00136C52">
        <w:t xml:space="preserve">). Nel caso di specie, le affermazioni erano non solo categoriche, ma anche scientificamente insostenibili. Ad esempio, l'affermazione secondo cui "i vaccini chimici non proteggono mai dalle malattie" (si veda il paragrafo 6 </w:t>
      </w:r>
      <w:proofErr w:type="spellStart"/>
      <w:r w:rsidRPr="00136C52">
        <w:t>supra</w:t>
      </w:r>
      <w:proofErr w:type="spellEnd"/>
      <w:r w:rsidRPr="00136C52">
        <w:t>) è in diretta contraddizione con le informazioni fornite dall'OMS (si veda </w:t>
      </w:r>
      <w:proofErr w:type="spellStart"/>
      <w:r w:rsidRPr="00136C52">
        <w:rPr>
          <w:i/>
          <w:iCs/>
        </w:rPr>
        <w:t>Vavřička</w:t>
      </w:r>
      <w:proofErr w:type="spellEnd"/>
      <w:r w:rsidRPr="00136C52">
        <w:rPr>
          <w:i/>
          <w:iCs/>
        </w:rPr>
        <w:t xml:space="preserve"> e </w:t>
      </w:r>
      <w:proofErr w:type="gramStart"/>
      <w:r w:rsidRPr="00136C52">
        <w:rPr>
          <w:i/>
          <w:iCs/>
        </w:rPr>
        <w:t>altri </w:t>
      </w:r>
      <w:r w:rsidRPr="00136C52">
        <w:t>,</w:t>
      </w:r>
      <w:proofErr w:type="gramEnd"/>
      <w:r w:rsidRPr="00136C52">
        <w:t xml:space="preserve"> cit., § 135). In questo contesto, la Corte fa riferimento anche alla sua consolidata giurisprudenza ai sensi dell'articolo 10, secondo cui, per quanto riguarda le dichiarazioni di fatti, può essere richiesta la prova della verità (vedere </w:t>
      </w:r>
      <w:proofErr w:type="spellStart"/>
      <w:r w:rsidRPr="00136C52">
        <w:rPr>
          <w:i/>
          <w:iCs/>
        </w:rPr>
        <w:t>Lingens</w:t>
      </w:r>
      <w:proofErr w:type="spellEnd"/>
      <w:r w:rsidRPr="00136C52">
        <w:rPr>
          <w:i/>
          <w:iCs/>
        </w:rPr>
        <w:t xml:space="preserve"> c. Austria </w:t>
      </w:r>
      <w:r w:rsidRPr="00136C52">
        <w:t>, n. </w:t>
      </w:r>
      <w:hyperlink r:id="rId25" w:anchor="{%22appno%22:[%229815/82%22]}" w:tgtFrame="_blank" w:history="1">
        <w:r w:rsidRPr="00136C52">
          <w:rPr>
            <w:rStyle w:val="Collegamentoipertestuale"/>
          </w:rPr>
          <w:t>9815/82</w:t>
        </w:r>
      </w:hyperlink>
      <w:r w:rsidRPr="00136C52">
        <w:t> , § 46, 8 luglio 1986, e </w:t>
      </w:r>
      <w:proofErr w:type="spellStart"/>
      <w:r w:rsidRPr="00136C52">
        <w:rPr>
          <w:i/>
          <w:iCs/>
        </w:rPr>
        <w:t>Oberschlick</w:t>
      </w:r>
      <w:proofErr w:type="spellEnd"/>
      <w:r w:rsidRPr="00136C52">
        <w:rPr>
          <w:i/>
          <w:iCs/>
        </w:rPr>
        <w:t xml:space="preserve"> c. Austria </w:t>
      </w:r>
      <w:r w:rsidRPr="00136C52">
        <w:t>, n. </w:t>
      </w:r>
      <w:hyperlink r:id="rId26" w:anchor="{%22appno%22:[%2211662/85%22]}" w:tgtFrame="_blank" w:history="1">
        <w:r w:rsidRPr="00136C52">
          <w:rPr>
            <w:rStyle w:val="Collegamentoipertestuale"/>
          </w:rPr>
          <w:t>11662/85</w:t>
        </w:r>
      </w:hyperlink>
      <w:r w:rsidRPr="00136C52">
        <w:t> , § 63, 23 maggio 1991). Inoltre, la Corte rileva che il ricorrente ha rilasciato le dichiarazioni contestate sul suo sito web in relazione alla sua attività medica e, in tal modo, pubblicizzando chiaramente i suoi servizi.</w:t>
      </w:r>
      <w:r w:rsidRPr="00136C52">
        <w:rPr>
          <w:b/>
          <w:bCs/>
        </w:rPr>
        <w:t> </w:t>
      </w:r>
      <w:r w:rsidRPr="00136C52">
        <w:t>   </w:t>
      </w:r>
    </w:p>
    <w:p w14:paraId="3E8F06A0" w14:textId="77777777" w:rsidR="00136C52" w:rsidRPr="00136C52" w:rsidRDefault="00136C52" w:rsidP="00136C52">
      <w:pPr>
        <w:jc w:val="both"/>
      </w:pPr>
      <w:r w:rsidRPr="00136C52">
        <w:t xml:space="preserve">45. Infine, la Corte si sofferma sulla questione della natura e della severità della sanzione inflitta al ricorrente. Essa rileva che si trattava di una sanzione disciplinare e non penale, sotto forma di una multa di 2.000 euro, un importo che, secondo i tribunali nazionali, era inferiore al reddito medio mensile stimato di un medico (cfr. paragrafo 10 </w:t>
      </w:r>
      <w:proofErr w:type="spellStart"/>
      <w:r w:rsidRPr="00136C52">
        <w:t>supra</w:t>
      </w:r>
      <w:proofErr w:type="spellEnd"/>
      <w:r w:rsidRPr="00136C52">
        <w:t xml:space="preserve">). Tale importo è stato ritenuto sufficiente dai tribunali nazionali a dissuadere il ricorrente dal commettere futuri illeciti disciplinari. La Corte rileva inoltre che l'importo di 2.000 euro era molto basso in considerazione della possibile entità della multa, che poteva arrivare fino a 36.340 euro (cfr. paragrafo 17 </w:t>
      </w:r>
      <w:proofErr w:type="spellStart"/>
      <w:r w:rsidRPr="00136C52">
        <w:t>supra</w:t>
      </w:r>
      <w:proofErr w:type="spellEnd"/>
      <w:r w:rsidRPr="00136C52">
        <w:t>). Essa costituiva circa il 5,5% dell'importo massimo possibile (si confrontino le sanzioni di 30.000 e 20.000 euro inflitte nei </w:t>
      </w:r>
      <w:r w:rsidRPr="00136C52">
        <w:rPr>
          <w:i/>
          <w:iCs/>
        </w:rPr>
        <w:t xml:space="preserve">casi Hachette </w:t>
      </w:r>
      <w:proofErr w:type="spellStart"/>
      <w:r w:rsidRPr="00136C52">
        <w:rPr>
          <w:i/>
          <w:iCs/>
        </w:rPr>
        <w:t>Filipacchi</w:t>
      </w:r>
      <w:proofErr w:type="spellEnd"/>
      <w:r w:rsidRPr="00136C52">
        <w:rPr>
          <w:i/>
          <w:iCs/>
        </w:rPr>
        <w:t xml:space="preserve"> Presse Automobile e Dupuy </w:t>
      </w:r>
      <w:r w:rsidRPr="00136C52">
        <w:t>e </w:t>
      </w:r>
      <w:r w:rsidRPr="00136C52">
        <w:rPr>
          <w:i/>
          <w:iCs/>
        </w:rPr>
        <w:t xml:space="preserve">Société de </w:t>
      </w:r>
      <w:proofErr w:type="spellStart"/>
      <w:r w:rsidRPr="00136C52">
        <w:rPr>
          <w:i/>
          <w:iCs/>
        </w:rPr>
        <w:t>conception</w:t>
      </w:r>
      <w:proofErr w:type="spellEnd"/>
      <w:r w:rsidRPr="00136C52">
        <w:rPr>
          <w:i/>
          <w:iCs/>
        </w:rPr>
        <w:t xml:space="preserve"> de presse et d'</w:t>
      </w:r>
      <w:proofErr w:type="spellStart"/>
      <w:r w:rsidRPr="00136C52">
        <w:rPr>
          <w:i/>
          <w:iCs/>
        </w:rPr>
        <w:t>édition</w:t>
      </w:r>
      <w:proofErr w:type="spellEnd"/>
      <w:r w:rsidRPr="00136C52">
        <w:rPr>
          <w:i/>
          <w:iCs/>
        </w:rPr>
        <w:t xml:space="preserve"> e </w:t>
      </w:r>
      <w:proofErr w:type="spellStart"/>
      <w:r w:rsidRPr="00136C52">
        <w:rPr>
          <w:i/>
          <w:iCs/>
        </w:rPr>
        <w:t>Ponson</w:t>
      </w:r>
      <w:proofErr w:type="spellEnd"/>
      <w:r w:rsidRPr="00136C52">
        <w:rPr>
          <w:i/>
          <w:iCs/>
        </w:rPr>
        <w:t> </w:t>
      </w:r>
      <w:r w:rsidRPr="00136C52">
        <w:t xml:space="preserve">(citati sopra), che, nelle circostanze specifiche di quei casi, non sono state considerate sproporzionate). Inoltre, la sanzione è stata sospesa anche in attesa di un periodo di prova di un anno (cfr. paragrafo 7 sopra), che a sua volta si colloca al limite inferiore della gamma di possibilità previste dalla legge: ai sensi dell'articolo 139(3) della legge sui medici, una sanzione disciplinare può essere imposta in modo condizionato, con un periodo di prova da uno a tre anni (cfr. paragrafo 17 </w:t>
      </w:r>
      <w:r w:rsidRPr="00136C52">
        <w:lastRenderedPageBreak/>
        <w:t>sopra). Di conseguenza, la Corte conclude che la sanzione disciplinare in questione nel caso di specie non può essere considerata sproporzionata.      </w:t>
      </w:r>
    </w:p>
    <w:p w14:paraId="0FFDECEA" w14:textId="77777777" w:rsidR="00136C52" w:rsidRPr="00136C52" w:rsidRDefault="00136C52" w:rsidP="00136C52">
      <w:pPr>
        <w:jc w:val="both"/>
      </w:pPr>
      <w:r w:rsidRPr="00136C52">
        <w:rPr>
          <w:i/>
          <w:iCs/>
        </w:rPr>
        <w:t>(iv)</w:t>
      </w:r>
      <w:r w:rsidRPr="00136C52">
        <w:t> </w:t>
      </w:r>
      <w:r w:rsidRPr="00136C52">
        <w:rPr>
          <w:i/>
          <w:iCs/>
        </w:rPr>
        <w:t>Conclusione</w:t>
      </w:r>
    </w:p>
    <w:p w14:paraId="1B7676BF" w14:textId="77777777" w:rsidR="00136C52" w:rsidRPr="00136C52" w:rsidRDefault="00136C52" w:rsidP="00136C52">
      <w:pPr>
        <w:jc w:val="both"/>
      </w:pPr>
      <w:r w:rsidRPr="00136C52">
        <w:t>46. ​​Le considerazioni che precedono sono sufficienti per consentire alla Corte di concludere che i giudici nazionali hanno fornito motivazioni pertinenti e sufficienti nel trovare un giusto equilibrio tra gli interessi contrastanti del pubblico in generale e della libertà di espressione del ricorrente, in discussione nel caso di specie. La sanzione disciplinare inflitta al ricorrente, sotto forma di una multa con sospensione condizionale di importo relativamente basso per aver rilasciato dichiarazioni scientificamente insostenibili circa l'inefficacia dei vaccini sul suo sito web e quindi in relazione alla sua attività medica, non ha ecceduto il margine di apprezzamento, cosicché la misura impugnata può essere considerata "necessaria in una società democratica" ai sensi dell'articolo 10 § 2 della Convenzione. La Corte ribadisce inoltre che, laddove l'esercizio di bilanciamento sia stato effettuato dalle autorità nazionali in conformità con i criteri stabiliti dalla giurisprudenza della Corte, quest'ultima avrebbe bisogno di motivazioni solide per sostituire il proprio parere a quello dei giudici nazionali (si vedano, ad esempio, </w:t>
      </w:r>
      <w:r w:rsidRPr="00136C52">
        <w:rPr>
          <w:i/>
          <w:iCs/>
        </w:rPr>
        <w:t xml:space="preserve">Delfi </w:t>
      </w:r>
      <w:proofErr w:type="gramStart"/>
      <w:r w:rsidRPr="00136C52">
        <w:rPr>
          <w:i/>
          <w:iCs/>
        </w:rPr>
        <w:t>AS </w:t>
      </w:r>
      <w:r w:rsidRPr="00136C52">
        <w:t>,</w:t>
      </w:r>
      <w:proofErr w:type="gramEnd"/>
      <w:r w:rsidRPr="00136C52">
        <w:t xml:space="preserve"> § 139, e </w:t>
      </w:r>
      <w:proofErr w:type="spellStart"/>
      <w:proofErr w:type="gramStart"/>
      <w:r w:rsidRPr="00136C52">
        <w:rPr>
          <w:i/>
          <w:iCs/>
        </w:rPr>
        <w:t>Halet</w:t>
      </w:r>
      <w:proofErr w:type="spellEnd"/>
      <w:r w:rsidRPr="00136C52">
        <w:rPr>
          <w:i/>
          <w:iCs/>
        </w:rPr>
        <w:t> </w:t>
      </w:r>
      <w:r w:rsidRPr="00136C52">
        <w:t>,</w:t>
      </w:r>
      <w:proofErr w:type="gramEnd"/>
      <w:r w:rsidRPr="00136C52">
        <w:t xml:space="preserve"> § 161, entrambe citate sopra).  </w:t>
      </w:r>
      <w:r w:rsidRPr="00136C52">
        <w:rPr>
          <w:b/>
          <w:bCs/>
        </w:rPr>
        <w:t> </w:t>
      </w:r>
      <w:r w:rsidRPr="00136C52">
        <w:t> </w:t>
      </w:r>
    </w:p>
    <w:p w14:paraId="2AB63788" w14:textId="77777777" w:rsidR="00136C52" w:rsidRPr="00136C52" w:rsidRDefault="00136C52" w:rsidP="00136C52">
      <w:pPr>
        <w:jc w:val="both"/>
      </w:pPr>
      <w:r w:rsidRPr="00136C52">
        <w:t>47. Non vi è stata pertanto alcuna violazione dell'articolo 10 della Convenzione.   </w:t>
      </w:r>
    </w:p>
    <w:p w14:paraId="2B7D3473" w14:textId="77777777" w:rsidR="00136C52" w:rsidRPr="00136C52" w:rsidRDefault="00136C52" w:rsidP="00136C52">
      <w:pPr>
        <w:jc w:val="both"/>
      </w:pPr>
      <w:r w:rsidRPr="00136C52">
        <w:t>PER QUESTE RAGIONI, LA CORTE</w:t>
      </w:r>
    </w:p>
    <w:p w14:paraId="7D51E3A9" w14:textId="77777777" w:rsidR="00136C52" w:rsidRPr="00136C52" w:rsidRDefault="00136C52" w:rsidP="00136C52">
      <w:pPr>
        <w:numPr>
          <w:ilvl w:val="0"/>
          <w:numId w:val="12"/>
        </w:numPr>
        <w:jc w:val="both"/>
      </w:pPr>
      <w:proofErr w:type="gramStart"/>
      <w:r w:rsidRPr="00136C52">
        <w:rPr>
          <w:i/>
          <w:iCs/>
        </w:rPr>
        <w:t>Dichiara </w:t>
      </w:r>
      <w:r w:rsidRPr="00136C52">
        <w:t>,</w:t>
      </w:r>
      <w:proofErr w:type="gramEnd"/>
      <w:r w:rsidRPr="00136C52">
        <w:t xml:space="preserve"> all'unanimità, ricevibile il ricorso relativo alla libertà di espressione del ricorrente ai sensi dell'articolo 10 della Convenzione;</w:t>
      </w:r>
    </w:p>
    <w:p w14:paraId="4997B9F6" w14:textId="77777777" w:rsidR="00136C52" w:rsidRPr="00136C52" w:rsidRDefault="00136C52" w:rsidP="00136C52">
      <w:pPr>
        <w:numPr>
          <w:ilvl w:val="0"/>
          <w:numId w:val="12"/>
        </w:numPr>
        <w:jc w:val="both"/>
      </w:pPr>
      <w:proofErr w:type="gramStart"/>
      <w:r w:rsidRPr="00136C52">
        <w:rPr>
          <w:i/>
          <w:iCs/>
        </w:rPr>
        <w:t>Ritiene </w:t>
      </w:r>
      <w:r w:rsidRPr="00136C52">
        <w:t>,</w:t>
      </w:r>
      <w:proofErr w:type="gramEnd"/>
      <w:r w:rsidRPr="00136C52">
        <w:t xml:space="preserve"> con sei voti contro uno, che non vi è stata violazione dell'articolo 10 della Convenzione. </w:t>
      </w:r>
    </w:p>
    <w:p w14:paraId="5CC5FE0A" w14:textId="77777777" w:rsidR="00136C52" w:rsidRPr="00136C52" w:rsidRDefault="00136C52" w:rsidP="00136C52">
      <w:pPr>
        <w:jc w:val="both"/>
      </w:pPr>
      <w:r w:rsidRPr="00136C52">
        <w:t>Redatto in inglese e notificato per iscritto il 27 agosto 2024, ai sensi dell'articolo 77 §§ 2 e 3 del Regolamento della Corte.   </w:t>
      </w:r>
    </w:p>
    <w:p w14:paraId="326AC2D8" w14:textId="77777777" w:rsidR="00136C52" w:rsidRDefault="00136C52" w:rsidP="00136C52">
      <w:pPr>
        <w:jc w:val="both"/>
      </w:pPr>
      <w:r w:rsidRPr="00136C52">
        <w:t xml:space="preserve"> Simeone </w:t>
      </w:r>
      <w:proofErr w:type="spellStart"/>
      <w:r w:rsidRPr="00136C52">
        <w:t>Petrovski</w:t>
      </w:r>
      <w:proofErr w:type="spellEnd"/>
      <w:r w:rsidRPr="00136C52">
        <w:t> </w:t>
      </w:r>
    </w:p>
    <w:p w14:paraId="4209F692" w14:textId="782727C2" w:rsidR="00136C52" w:rsidRDefault="00136C52" w:rsidP="00136C52">
      <w:pPr>
        <w:jc w:val="both"/>
      </w:pPr>
      <w:r w:rsidRPr="00136C52">
        <w:t xml:space="preserve">Tim </w:t>
      </w:r>
      <w:proofErr w:type="spellStart"/>
      <w:r w:rsidRPr="00136C52">
        <w:t>Eicke</w:t>
      </w:r>
      <w:proofErr w:type="spellEnd"/>
      <w:r>
        <w:t xml:space="preserve"> Presidente</w:t>
      </w:r>
    </w:p>
    <w:p w14:paraId="32AFA026" w14:textId="786EB584" w:rsidR="00136C52" w:rsidRPr="00136C52" w:rsidRDefault="00136C52" w:rsidP="00136C52">
      <w:pPr>
        <w:jc w:val="both"/>
      </w:pPr>
      <w:r w:rsidRPr="00136C52">
        <w:t xml:space="preserve"> Simeone </w:t>
      </w:r>
      <w:proofErr w:type="spellStart"/>
      <w:r w:rsidRPr="00136C52">
        <w:t>Petrovski</w:t>
      </w:r>
      <w:proofErr w:type="spellEnd"/>
      <w:r w:rsidRPr="00136C52">
        <w:t xml:space="preserve"> </w:t>
      </w:r>
      <w:proofErr w:type="gramStart"/>
      <w:r w:rsidRPr="00136C52">
        <w:t>Vice</w:t>
      </w:r>
      <w:r w:rsidRPr="00136C52">
        <w:t xml:space="preserve"> cancelliere</w:t>
      </w:r>
      <w:proofErr w:type="gramEnd"/>
      <w:r w:rsidRPr="00136C52">
        <w:t> </w:t>
      </w:r>
    </w:p>
    <w:p w14:paraId="169F9578" w14:textId="77777777" w:rsidR="00136C52" w:rsidRPr="00136C52" w:rsidRDefault="00136C52" w:rsidP="00136C52">
      <w:pPr>
        <w:jc w:val="both"/>
      </w:pPr>
      <w:r w:rsidRPr="00136C52">
        <w:t xml:space="preserve">Ai sensi dell'articolo 45 § 2 della Convenzione e dell'articolo 74 § 2 del Regolamento della Corte, l'opinione separata del giudice </w:t>
      </w:r>
      <w:proofErr w:type="spellStart"/>
      <w:r w:rsidRPr="00136C52">
        <w:t>Vehabović</w:t>
      </w:r>
      <w:proofErr w:type="spellEnd"/>
      <w:r w:rsidRPr="00136C52">
        <w:t xml:space="preserve"> è allegata alla presente sentenza.    </w:t>
      </w:r>
    </w:p>
    <w:p w14:paraId="429BB2CA" w14:textId="77777777" w:rsidR="00136C52" w:rsidRPr="00136C52" w:rsidRDefault="00136C52" w:rsidP="00136C52">
      <w:pPr>
        <w:jc w:val="both"/>
      </w:pPr>
      <w:r w:rsidRPr="00136C52">
        <w:t>OPINIONE DISSENZIENTE DEL GIUDICE VEHABOVIĆ</w:t>
      </w:r>
    </w:p>
    <w:p w14:paraId="6A26C1CE" w14:textId="77777777" w:rsidR="00136C52" w:rsidRPr="00136C52" w:rsidRDefault="00136C52" w:rsidP="00136C52">
      <w:pPr>
        <w:jc w:val="both"/>
      </w:pPr>
      <w:r w:rsidRPr="00136C52">
        <w:t>Mi rammarico di non poter condividere l'opinione della maggioranza secondo cui non vi è stata alcuna violazione dell'articolo 10. </w:t>
      </w:r>
    </w:p>
    <w:p w14:paraId="6BE5E52F" w14:textId="77777777" w:rsidR="00136C52" w:rsidRPr="00136C52" w:rsidRDefault="00136C52" w:rsidP="00136C52">
      <w:pPr>
        <w:jc w:val="both"/>
      </w:pPr>
      <w:r w:rsidRPr="00136C52">
        <w:t xml:space="preserve">Le opinioni espresse nell'articolo pubblicato non possono essere qualificate come "prive di fondamento", come implicito nel paragrafo 44 della sentenza. Sebbene il ricorrente nel suo articolo inviti i lettori </w:t>
      </w:r>
      <w:proofErr w:type="gramStart"/>
      <w:r w:rsidRPr="00136C52">
        <w:t>ad</w:t>
      </w:r>
      <w:proofErr w:type="gramEnd"/>
      <w:r w:rsidRPr="00136C52">
        <w:t xml:space="preserve"> adottare un "sano dubbio" (paragrafo 6), il che implica la messa in discussione della </w:t>
      </w:r>
      <w:r w:rsidRPr="00136C52">
        <w:lastRenderedPageBreak/>
        <w:t>posizione consolidata della professione medica, tale invito non deve essere interpretato come assolutista o irragionevole.  </w:t>
      </w:r>
    </w:p>
    <w:p w14:paraId="6D9624BF" w14:textId="77777777" w:rsidR="00136C52" w:rsidRPr="00136C52" w:rsidRDefault="00136C52" w:rsidP="00136C52">
      <w:pPr>
        <w:jc w:val="both"/>
      </w:pPr>
      <w:r w:rsidRPr="00136C52">
        <w:t>Il paragrafo 44 sopra menzionato spiega perché non è stata riscontrata una violazione del diritto alla libertà di espressione, affermando che è possibile limitare tale diritto se i medici presentano informazioni puramente unilaterali e negative su questioni mediche. Nell'articolo, il ricorrente invocava una maggiore comprensione della natura e una maggiore istruzione. Invitava i lettori ad avere il coraggio di fidarsi del proprio intuito e di mettere in discussione la pratica medica convenzionale. Questi messaggi non dovrebbero essere letti isolatamente, ma alla luce della natura stessa del sito web gestito dal ricorrente. Il nome di tale sito web indicava chiaramente che il suo contenuto era omeopatico e mirato all'auto-aiuto durante il trattamento, collocandolo al di fuori dell'ambito della medicina classica e del consueto approccio al trattamento dei pazienti. È quindi ragionevole presumere che chiunque abbia letto il testo e ne abbia fatto tesoro delle informazioni – pur riconoscendo la possibilità di eccezioni – avesse già una mentalità aperta ai metodi di trattamento alternativi. Contrariamente a quanto affermato al paragrafo 43, la possibilità che il post del ricorrente raggiungesse un pubblico più ampio era insignificante; era rivolto a un gruppo specifico di lettori. Ciò può essere illustrato dal seguente scenario ipotetico: qual è la probabilità che una persona di lingua tedesca, che non ha familiarità con il significato del termine "omeopatia" e non ha alcuna conoscenza pregressa della medicina, si imbatta nel sito web di un medico locale di una città austriaca, ne legga il contenuto in relazione al nome del sito web e inizi a dubitare dell'efficacia della vaccinazione? Ritengo questo scenario improbabile e contrario alla libertà di espressione del ricorrente, che era già limitata, se non trascurabile. Ritengo che la conoscenza pregressa dell'omeopatia o della persona del ricorrente come medico possa essere considerata un prerequisito per la lettura del testo controverso sul sito web sopra menzionato. Su Internet sono disponibili numerosi contenuti di natura omeopatica, su pagine molto più popolari di quella del ricorrente e scritti da persone con un'influenza pubblica molto maggiore. Nel contesto della libertà di espressione individuale del ricorrente, ritengo pertanto che la restrizione sia sproporzionata e non soddisfi l'ultimo criterio di conformità all'articolo </w:t>
      </w:r>
      <w:proofErr w:type="gramStart"/>
      <w:r w:rsidRPr="00136C52">
        <w:t>10 ,</w:t>
      </w:r>
      <w:proofErr w:type="gramEnd"/>
      <w:r w:rsidRPr="00136C52">
        <w:t xml:space="preserve"> ovvero che l'ingerenza sia "necessaria in una società democratica". Al contrario, considerando la limitata influenza pubblica del ricorrente, nonché gli altri argomenti precedentemente menzionati, la possibilità di presentare tale posizione senza impedimenti è di fatto necessaria in una società democratica.    </w:t>
      </w:r>
    </w:p>
    <w:p w14:paraId="340CAA26" w14:textId="77777777" w:rsidR="00136C52" w:rsidRPr="00136C52" w:rsidRDefault="00136C52" w:rsidP="00136C52">
      <w:pPr>
        <w:jc w:val="both"/>
      </w:pPr>
      <w:r w:rsidRPr="00136C52">
        <w:t>Inoltre, è inappropriato supporre che il testo contestato rientri nell'ambito di un'informazione "puramente unilaterale e negativa", dato che si conclude con un invito a "mettere in discussione la vaccinazione". Un invito aperto a mettere in discussione qualcosa implica il rispetto per altri punti di vista, che possono essere diffusi accanto al proprio; è l'opposto di una presunta unilateralità.</w:t>
      </w:r>
    </w:p>
    <w:p w14:paraId="64E849E5" w14:textId="77777777" w:rsidR="00136C52" w:rsidRPr="00136C52" w:rsidRDefault="00136C52" w:rsidP="00136C52">
      <w:pPr>
        <w:jc w:val="both"/>
      </w:pPr>
      <w:r w:rsidRPr="00136C52">
        <w:t>In un caso con fatti simili, </w:t>
      </w:r>
      <w:proofErr w:type="spellStart"/>
      <w:r w:rsidRPr="00136C52">
        <w:rPr>
          <w:i/>
          <w:iCs/>
        </w:rPr>
        <w:t>Stambuk</w:t>
      </w:r>
      <w:proofErr w:type="spellEnd"/>
      <w:r w:rsidRPr="00136C52">
        <w:rPr>
          <w:i/>
          <w:iCs/>
        </w:rPr>
        <w:t xml:space="preserve"> contro Germania </w:t>
      </w:r>
      <w:r w:rsidRPr="00136C52">
        <w:t>(n. </w:t>
      </w:r>
      <w:hyperlink r:id="rId27" w:anchor="{%22appno%22:[%2237928/97%22]}" w:tgtFrame="_blank" w:history="1">
        <w:r w:rsidRPr="00136C52">
          <w:rPr>
            <w:rStyle w:val="Collegamentoipertestuale"/>
          </w:rPr>
          <w:t>37928/97</w:t>
        </w:r>
      </w:hyperlink>
      <w:r w:rsidRPr="00136C52">
        <w:t xml:space="preserve"> , 17 ottobre 2002), un medico era stato multato nell'ambito di un procedimento disciplinare per un articolo pubblicato sulla stampa insieme alla sua foto, che era stato ritenuto costituire pubblicità di un medico e quindi in violazione della normativa applicabile all'epoca dei fatti. La Corte ha rilevato che il diritto del ricorrente alla libertà di espressione era stato violato, ritenendo che la disposizione che vietava la pubblicità fosse </w:t>
      </w:r>
      <w:r w:rsidRPr="00136C52">
        <w:lastRenderedPageBreak/>
        <w:t>stata interpretata restrittivamente e a danno del ricorrente, senza che tale restrizione soddisfacesse la condizione di "necessità in una società democratica".</w:t>
      </w:r>
      <w:r w:rsidRPr="00136C52">
        <w:rPr>
          <w:i/>
          <w:iCs/>
        </w:rPr>
        <w:t> </w:t>
      </w:r>
      <w:r w:rsidRPr="00136C52">
        <w:t>  </w:t>
      </w:r>
    </w:p>
    <w:p w14:paraId="3E67CB14" w14:textId="77777777" w:rsidR="00136C52" w:rsidRPr="00136C52" w:rsidRDefault="00136C52" w:rsidP="00136C52">
      <w:pPr>
        <w:jc w:val="both"/>
      </w:pPr>
      <w:r w:rsidRPr="00136C52">
        <w:t>Fondamentalmente, il ricorrente nel presente caso non ha danneggiato la reputazione della professione medica esercitata in Austria con la sua condotta nei confronti della comunità, dei pazienti o dei colleghi, né ha violato i suoi doveri professionali, entrambi componenti essenziali dell'illecito disciplinare previsto dall'articolo 136 della legge sui medici (vedere paragrafo 16).  </w:t>
      </w:r>
    </w:p>
    <w:p w14:paraId="2EE6A5E5" w14:textId="77777777" w:rsidR="00136C52" w:rsidRPr="00136C52" w:rsidRDefault="00136C52" w:rsidP="00136C52">
      <w:pPr>
        <w:jc w:val="both"/>
      </w:pPr>
      <w:r w:rsidRPr="00136C52">
        <w:t>Mentre nel caso </w:t>
      </w:r>
      <w:proofErr w:type="spellStart"/>
      <w:r w:rsidRPr="00136C52">
        <w:rPr>
          <w:i/>
          <w:iCs/>
        </w:rPr>
        <w:t>Stambuk</w:t>
      </w:r>
      <w:proofErr w:type="spellEnd"/>
      <w:r w:rsidRPr="00136C52">
        <w:rPr>
          <w:i/>
          <w:iCs/>
        </w:rPr>
        <w:t> </w:t>
      </w:r>
      <w:r w:rsidRPr="00136C52">
        <w:t>(citato sopra) la Corte non ha ritenuto che la pubblicazione di una fotografia sulla stampa fosse sufficiente per essere considerata pubblicità, nel caso di specie ha concluso che un articolo online che esprimeva un'opinione non convenzionale, senza ingannare il pubblico sul contenuto del sito web, costituiva di fatto pubblicità.</w:t>
      </w:r>
    </w:p>
    <w:p w14:paraId="6176FDAF" w14:textId="77777777" w:rsidR="00136C52" w:rsidRPr="00136C52" w:rsidRDefault="00136C52" w:rsidP="00136C52">
      <w:pPr>
        <w:jc w:val="both"/>
      </w:pPr>
      <w:r w:rsidRPr="00136C52">
        <w:t>Tuttavia, nel caso </w:t>
      </w:r>
      <w:proofErr w:type="spellStart"/>
      <w:proofErr w:type="gramStart"/>
      <w:r w:rsidRPr="00136C52">
        <w:rPr>
          <w:i/>
          <w:iCs/>
        </w:rPr>
        <w:t>Stambuk</w:t>
      </w:r>
      <w:proofErr w:type="spellEnd"/>
      <w:r w:rsidRPr="00136C52">
        <w:rPr>
          <w:i/>
          <w:iCs/>
        </w:rPr>
        <w:t> </w:t>
      </w:r>
      <w:r w:rsidRPr="00136C52">
        <w:t>,</w:t>
      </w:r>
      <w:proofErr w:type="gramEnd"/>
      <w:r w:rsidRPr="00136C52">
        <w:t xml:space="preserve"> dopo aver constatato la violazione dell'articolo 10, la Corte ha aggiunto (ibid., § 51):  </w:t>
      </w:r>
    </w:p>
    <w:p w14:paraId="2CEF04F5" w14:textId="77777777" w:rsidR="00136C52" w:rsidRPr="00136C52" w:rsidRDefault="00136C52" w:rsidP="00136C52">
      <w:pPr>
        <w:jc w:val="both"/>
      </w:pPr>
      <w:r w:rsidRPr="00136C52">
        <w:t>“...nel contesto di una libera professione e tenuto conto della gamma di possibili sanzioni, l'imposizione di una multa, anche se di importo inferiore alla scala delle sanzioni, non costituisce una sanzione disciplinare trascurabile.”</w:t>
      </w:r>
    </w:p>
    <w:p w14:paraId="689DF16F" w14:textId="77777777" w:rsidR="00136C52" w:rsidRPr="00136C52" w:rsidRDefault="00136C52" w:rsidP="00136C52">
      <w:pPr>
        <w:jc w:val="both"/>
      </w:pPr>
      <w:r w:rsidRPr="00136C52">
        <w:t>Mentre nella sua precedente sentenza la Corte aveva concluso che l'imposizione di una delle pene minori previste dalla legge non era comunque insignificante, nel caso di specie anche una pena condizionale rappresenta una forma di censura e di deterrenza da qualsiasi futura espressione di opinioni e costituisce pertanto una minaccia per la società democratica.</w:t>
      </w:r>
    </w:p>
    <w:sectPr w:rsidR="00136C52" w:rsidRPr="00136C52">
      <w:footerReference w:type="default" r:id="rId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37F0" w14:textId="77777777" w:rsidR="00133ABE" w:rsidRDefault="00133ABE" w:rsidP="00136C52">
      <w:pPr>
        <w:spacing w:after="0" w:line="240" w:lineRule="auto"/>
      </w:pPr>
      <w:r>
        <w:separator/>
      </w:r>
    </w:p>
  </w:endnote>
  <w:endnote w:type="continuationSeparator" w:id="0">
    <w:p w14:paraId="37F3A02D" w14:textId="77777777" w:rsidR="00133ABE" w:rsidRDefault="00133ABE" w:rsidP="0013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440"/>
      <w:docPartObj>
        <w:docPartGallery w:val="Page Numbers (Bottom of Page)"/>
        <w:docPartUnique/>
      </w:docPartObj>
    </w:sdtPr>
    <w:sdtContent>
      <w:p w14:paraId="294EFA12" w14:textId="6071903D" w:rsidR="00136C52" w:rsidRDefault="00136C52">
        <w:pPr>
          <w:pStyle w:val="Pidipagina"/>
          <w:jc w:val="center"/>
        </w:pPr>
        <w:r>
          <w:fldChar w:fldCharType="begin"/>
        </w:r>
        <w:r>
          <w:instrText>PAGE   \* MERGEFORMAT</w:instrText>
        </w:r>
        <w:r>
          <w:fldChar w:fldCharType="separate"/>
        </w:r>
        <w:r>
          <w:t>2</w:t>
        </w:r>
        <w:r>
          <w:fldChar w:fldCharType="end"/>
        </w:r>
      </w:p>
    </w:sdtContent>
  </w:sdt>
  <w:p w14:paraId="55B97D3E" w14:textId="77777777" w:rsidR="00136C52" w:rsidRDefault="00136C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857F" w14:textId="77777777" w:rsidR="00133ABE" w:rsidRDefault="00133ABE" w:rsidP="00136C52">
      <w:pPr>
        <w:spacing w:after="0" w:line="240" w:lineRule="auto"/>
      </w:pPr>
      <w:r>
        <w:separator/>
      </w:r>
    </w:p>
  </w:footnote>
  <w:footnote w:type="continuationSeparator" w:id="0">
    <w:p w14:paraId="0E5F8118" w14:textId="77777777" w:rsidR="00133ABE" w:rsidRDefault="00133ABE" w:rsidP="00136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4A9"/>
    <w:multiLevelType w:val="multilevel"/>
    <w:tmpl w:val="ECA07330"/>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D19293C"/>
    <w:multiLevelType w:val="multilevel"/>
    <w:tmpl w:val="510CA0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C602BA"/>
    <w:multiLevelType w:val="multilevel"/>
    <w:tmpl w:val="8DB852E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F6C3768"/>
    <w:multiLevelType w:val="multilevel"/>
    <w:tmpl w:val="7F6E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86852"/>
    <w:multiLevelType w:val="multilevel"/>
    <w:tmpl w:val="B2E6AE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08C39B9"/>
    <w:multiLevelType w:val="multilevel"/>
    <w:tmpl w:val="7B82B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06744"/>
    <w:multiLevelType w:val="multilevel"/>
    <w:tmpl w:val="B85E60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53B170D2"/>
    <w:multiLevelType w:val="multilevel"/>
    <w:tmpl w:val="1490274E"/>
    <w:lvl w:ilvl="0">
      <w:start w:val="2"/>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53D83D0D"/>
    <w:multiLevelType w:val="multilevel"/>
    <w:tmpl w:val="B11ADF5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3910CD2"/>
    <w:multiLevelType w:val="multilevel"/>
    <w:tmpl w:val="13C4B8B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4F37E08"/>
    <w:multiLevelType w:val="multilevel"/>
    <w:tmpl w:val="8702D2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D0D56BB"/>
    <w:multiLevelType w:val="multilevel"/>
    <w:tmpl w:val="2E0C12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51122682">
    <w:abstractNumId w:val="6"/>
  </w:num>
  <w:num w:numId="2" w16cid:durableId="871530183">
    <w:abstractNumId w:val="7"/>
  </w:num>
  <w:num w:numId="3" w16cid:durableId="1504933359">
    <w:abstractNumId w:val="9"/>
  </w:num>
  <w:num w:numId="4" w16cid:durableId="1048846344">
    <w:abstractNumId w:val="4"/>
  </w:num>
  <w:num w:numId="5" w16cid:durableId="678511719">
    <w:abstractNumId w:val="2"/>
  </w:num>
  <w:num w:numId="6" w16cid:durableId="156460928">
    <w:abstractNumId w:val="11"/>
  </w:num>
  <w:num w:numId="7" w16cid:durableId="2069303326">
    <w:abstractNumId w:val="8"/>
  </w:num>
  <w:num w:numId="8" w16cid:durableId="119884370">
    <w:abstractNumId w:val="1"/>
  </w:num>
  <w:num w:numId="9" w16cid:durableId="543054944">
    <w:abstractNumId w:val="10"/>
  </w:num>
  <w:num w:numId="10" w16cid:durableId="1314486748">
    <w:abstractNumId w:val="0"/>
  </w:num>
  <w:num w:numId="11" w16cid:durableId="1435251322">
    <w:abstractNumId w:val="5"/>
  </w:num>
  <w:num w:numId="12" w16cid:durableId="11167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52"/>
    <w:rsid w:val="00133ABE"/>
    <w:rsid w:val="00136C52"/>
    <w:rsid w:val="003C3531"/>
    <w:rsid w:val="003E30D8"/>
    <w:rsid w:val="0078364A"/>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95DC"/>
  <w15:chartTrackingRefBased/>
  <w15:docId w15:val="{71C86311-CE57-4DAB-8AFA-7D22D22C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6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36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36C5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36C5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36C5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36C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6C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6C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6C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6C5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36C5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36C5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36C5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36C5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36C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6C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6C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6C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6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6C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6C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6C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6C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6C52"/>
    <w:rPr>
      <w:i/>
      <w:iCs/>
      <w:color w:val="404040" w:themeColor="text1" w:themeTint="BF"/>
    </w:rPr>
  </w:style>
  <w:style w:type="paragraph" w:styleId="Paragrafoelenco">
    <w:name w:val="List Paragraph"/>
    <w:basedOn w:val="Normale"/>
    <w:uiPriority w:val="34"/>
    <w:qFormat/>
    <w:rsid w:val="00136C52"/>
    <w:pPr>
      <w:ind w:left="720"/>
      <w:contextualSpacing/>
    </w:pPr>
  </w:style>
  <w:style w:type="character" w:styleId="Enfasiintensa">
    <w:name w:val="Intense Emphasis"/>
    <w:basedOn w:val="Carpredefinitoparagrafo"/>
    <w:uiPriority w:val="21"/>
    <w:qFormat/>
    <w:rsid w:val="00136C52"/>
    <w:rPr>
      <w:i/>
      <w:iCs/>
      <w:color w:val="2F5496" w:themeColor="accent1" w:themeShade="BF"/>
    </w:rPr>
  </w:style>
  <w:style w:type="paragraph" w:styleId="Citazioneintensa">
    <w:name w:val="Intense Quote"/>
    <w:basedOn w:val="Normale"/>
    <w:next w:val="Normale"/>
    <w:link w:val="CitazioneintensaCarattere"/>
    <w:uiPriority w:val="30"/>
    <w:qFormat/>
    <w:rsid w:val="0013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36C52"/>
    <w:rPr>
      <w:i/>
      <w:iCs/>
      <w:color w:val="2F5496" w:themeColor="accent1" w:themeShade="BF"/>
    </w:rPr>
  </w:style>
  <w:style w:type="character" w:styleId="Riferimentointenso">
    <w:name w:val="Intense Reference"/>
    <w:basedOn w:val="Carpredefinitoparagrafo"/>
    <w:uiPriority w:val="32"/>
    <w:qFormat/>
    <w:rsid w:val="00136C52"/>
    <w:rPr>
      <w:b/>
      <w:bCs/>
      <w:smallCaps/>
      <w:color w:val="2F5496" w:themeColor="accent1" w:themeShade="BF"/>
      <w:spacing w:val="5"/>
    </w:rPr>
  </w:style>
  <w:style w:type="character" w:styleId="Collegamentoipertestuale">
    <w:name w:val="Hyperlink"/>
    <w:basedOn w:val="Carpredefinitoparagrafo"/>
    <w:uiPriority w:val="99"/>
    <w:unhideWhenUsed/>
    <w:rsid w:val="00136C52"/>
    <w:rPr>
      <w:color w:val="0563C1" w:themeColor="hyperlink"/>
      <w:u w:val="single"/>
    </w:rPr>
  </w:style>
  <w:style w:type="character" w:styleId="Menzionenonrisolta">
    <w:name w:val="Unresolved Mention"/>
    <w:basedOn w:val="Carpredefinitoparagrafo"/>
    <w:uiPriority w:val="99"/>
    <w:semiHidden/>
    <w:unhideWhenUsed/>
    <w:rsid w:val="00136C52"/>
    <w:rPr>
      <w:color w:val="605E5C"/>
      <w:shd w:val="clear" w:color="auto" w:fill="E1DFDD"/>
    </w:rPr>
  </w:style>
  <w:style w:type="paragraph" w:styleId="Intestazione">
    <w:name w:val="header"/>
    <w:basedOn w:val="Normale"/>
    <w:link w:val="IntestazioneCarattere"/>
    <w:uiPriority w:val="99"/>
    <w:unhideWhenUsed/>
    <w:rsid w:val="00136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6C52"/>
  </w:style>
  <w:style w:type="paragraph" w:styleId="Pidipagina">
    <w:name w:val="footer"/>
    <w:basedOn w:val="Normale"/>
    <w:link w:val="PidipaginaCarattere"/>
    <w:uiPriority w:val="99"/>
    <w:unhideWhenUsed/>
    <w:rsid w:val="00136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 Type="http://schemas.openxmlformats.org/officeDocument/2006/relationships/settings" Target="settings.xml"/><Relationship Id="rId21"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footer" Target="footer1.xm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11868</Words>
  <Characters>67654</Characters>
  <Application>Microsoft Office Word</Application>
  <DocSecurity>0</DocSecurity>
  <Lines>563</Lines>
  <Paragraphs>158</Paragraphs>
  <ScaleCrop>false</ScaleCrop>
  <Company>Ministero della Giustizia</Company>
  <LinksUpToDate>false</LinksUpToDate>
  <CharactersWithSpaces>79364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2025-11-06T10:26:00Z</dcterms:created>
  <dcterms:modified xsi:type="dcterms:W3CDTF">2025-11-06T10:35:00Z</dcterms:modified>
</cp:coreProperties>
</file>